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71F8" w14:textId="77777777" w:rsidR="002724A6" w:rsidRDefault="002724A6"/>
    <w:p w14:paraId="23F1B093" w14:textId="0A0FAD34" w:rsidR="002724A6" w:rsidRPr="002724A6" w:rsidRDefault="00295445" w:rsidP="002724A6">
      <w:pPr>
        <w:jc w:val="center"/>
        <w:rPr>
          <w:rFonts w:ascii="Cambria" w:hAnsi="Cambria"/>
        </w:rPr>
      </w:pPr>
      <w:r w:rsidRPr="002724A6">
        <w:rPr>
          <w:rFonts w:ascii="Cambria" w:hAnsi="Cambria"/>
        </w:rPr>
        <w:t xml:space="preserve">ATRIBUTII </w:t>
      </w:r>
      <w:r w:rsidR="002724A6" w:rsidRPr="002724A6">
        <w:rPr>
          <w:rFonts w:ascii="Cambria" w:hAnsi="Cambria"/>
        </w:rPr>
        <w:t xml:space="preserve">PRINCIPALE </w:t>
      </w:r>
      <w:r w:rsidRPr="002724A6">
        <w:rPr>
          <w:rFonts w:ascii="Cambria" w:hAnsi="Cambria"/>
        </w:rPr>
        <w:t>CONSILIER , GRAD PROFESIONAL I</w:t>
      </w:r>
    </w:p>
    <w:p w14:paraId="30803CEF" w14:textId="6FA95F2A" w:rsidR="00295445" w:rsidRPr="002724A6" w:rsidRDefault="002724A6" w:rsidP="002724A6">
      <w:pPr>
        <w:jc w:val="center"/>
        <w:rPr>
          <w:rFonts w:ascii="Cambria" w:hAnsi="Cambria"/>
        </w:rPr>
      </w:pPr>
      <w:r w:rsidRPr="002724A6">
        <w:rPr>
          <w:rFonts w:ascii="Cambria" w:hAnsi="Cambria"/>
        </w:rPr>
        <w:t>SERVICIUL DE EVI</w:t>
      </w:r>
      <w:r w:rsidR="007F7D40">
        <w:rPr>
          <w:rFonts w:ascii="Cambria" w:hAnsi="Cambria"/>
        </w:rPr>
        <w:t>D</w:t>
      </w:r>
      <w:r w:rsidRPr="002724A6">
        <w:rPr>
          <w:rFonts w:ascii="Cambria" w:hAnsi="Cambria"/>
        </w:rPr>
        <w:t>ENȚĂ A PERSOANELOR ȘI GHIȘEU UNIC</w:t>
      </w:r>
    </w:p>
    <w:p w14:paraId="360BD778" w14:textId="77777777" w:rsidR="00295445" w:rsidRDefault="00295445"/>
    <w:p w14:paraId="03B37EA4" w14:textId="77777777" w:rsidR="000A5822" w:rsidRDefault="000A5822" w:rsidP="00295445">
      <w:pPr>
        <w:pStyle w:val="PlainText"/>
        <w:pBdr>
          <w:top w:val="single" w:sz="4" w:space="1" w:color="auto"/>
          <w:left w:val="single" w:sz="4" w:space="4" w:color="auto"/>
          <w:bottom w:val="single" w:sz="4" w:space="0" w:color="auto"/>
          <w:right w:val="single" w:sz="4" w:space="4" w:color="auto"/>
        </w:pBdr>
        <w:jc w:val="both"/>
        <w:rPr>
          <w:rFonts w:ascii="Cambria" w:hAnsi="Cambria" w:cs="Times New Roman"/>
          <w:sz w:val="22"/>
          <w:szCs w:val="22"/>
          <w:lang w:val="it-IT"/>
        </w:rPr>
      </w:pPr>
    </w:p>
    <w:p w14:paraId="789E39CB" w14:textId="77777777" w:rsidR="000A5822" w:rsidRDefault="000A5822" w:rsidP="00295445">
      <w:pPr>
        <w:pStyle w:val="PlainText"/>
        <w:pBdr>
          <w:top w:val="single" w:sz="4" w:space="1" w:color="auto"/>
          <w:left w:val="single" w:sz="4" w:space="4" w:color="auto"/>
          <w:bottom w:val="single" w:sz="4" w:space="0" w:color="auto"/>
          <w:right w:val="single" w:sz="4" w:space="4" w:color="auto"/>
        </w:pBdr>
        <w:jc w:val="both"/>
        <w:rPr>
          <w:rFonts w:ascii="Cambria" w:hAnsi="Cambria" w:cs="Times New Roman"/>
          <w:sz w:val="22"/>
          <w:szCs w:val="22"/>
          <w:lang w:val="it-IT"/>
        </w:rPr>
      </w:pPr>
      <w:r>
        <w:rPr>
          <w:rFonts w:ascii="Cambria" w:hAnsi="Cambria" w:cs="Times New Roman"/>
          <w:b/>
          <w:sz w:val="22"/>
          <w:szCs w:val="22"/>
          <w:lang w:val="it-IT"/>
        </w:rPr>
        <w:t>Atribuţiile postului</w:t>
      </w:r>
      <w:r w:rsidRPr="005065F1">
        <w:rPr>
          <w:rFonts w:ascii="Cambria" w:hAnsi="Cambria" w:cs="Times New Roman"/>
          <w:sz w:val="22"/>
          <w:szCs w:val="22"/>
          <w:lang w:val="it-IT"/>
        </w:rPr>
        <w:t xml:space="preserve"> </w:t>
      </w:r>
    </w:p>
    <w:p w14:paraId="25161620" w14:textId="165C93C9"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it-IT"/>
        </w:rPr>
      </w:pPr>
      <w:r w:rsidRPr="005065F1">
        <w:rPr>
          <w:rFonts w:ascii="Cambria" w:hAnsi="Cambria" w:cs="Times New Roman"/>
          <w:sz w:val="22"/>
          <w:szCs w:val="22"/>
          <w:lang w:val="it-IT"/>
        </w:rPr>
        <w:t xml:space="preserve">-desfășoară </w:t>
      </w:r>
      <w:r w:rsidRPr="005065F1">
        <w:rPr>
          <w:rFonts w:ascii="Cambria" w:hAnsi="Cambria"/>
          <w:sz w:val="22"/>
          <w:szCs w:val="22"/>
          <w:lang w:val="it-IT"/>
        </w:rPr>
        <w:t xml:space="preserve">activități de arhivare constând în : </w:t>
      </w:r>
    </w:p>
    <w:p w14:paraId="5B5B9DB1"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it-IT"/>
        </w:rPr>
      </w:pPr>
      <w:r w:rsidRPr="005065F1">
        <w:rPr>
          <w:rFonts w:ascii="Cambria" w:hAnsi="Cambria"/>
          <w:sz w:val="22"/>
          <w:szCs w:val="22"/>
          <w:lang w:val="it-IT"/>
        </w:rPr>
        <w:t xml:space="preserve">         - pregătirea lucrărilor/cererilor pentru eliberarea actelor de identitate în vederea arhivării (gruparea pe unități arhivistice, ordonarea cronologică a documentelor primare sau in funcție de alte criterii); </w:t>
      </w:r>
    </w:p>
    <w:p w14:paraId="64BD87DC"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it-IT"/>
        </w:rPr>
        <w:t xml:space="preserve">          - inventarierea dosarelor/documentelor deţinute de Serviciul de Evidenţă a Persoanelor şi Ghişeu unic (cereri pentru eliberarea actului de identitate, vize de reşedinţă, documentele primare care stau la baza eliberării actelor de identitate), înregistrarea inventarelor în registrul de evidenta a intrarilor -iesirilor unitatilor arhivistice, atribuire numere de inventar;</w:t>
      </w:r>
    </w:p>
    <w:p w14:paraId="5611E6BA"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ro-RO"/>
        </w:rPr>
      </w:pPr>
      <w:r w:rsidRPr="005065F1">
        <w:rPr>
          <w:rFonts w:ascii="Cambria" w:hAnsi="Cambria"/>
          <w:sz w:val="22"/>
          <w:szCs w:val="22"/>
          <w:lang w:val="it-IT"/>
        </w:rPr>
        <w:t xml:space="preserve">          - selecționarea unitătilor arhivistice în vederea eliminării, cu respectarea termenelor de p</w:t>
      </w:r>
      <w:r w:rsidRPr="005065F1">
        <w:rPr>
          <w:rFonts w:ascii="Cambria" w:hAnsi="Cambria"/>
          <w:sz w:val="22"/>
          <w:szCs w:val="22"/>
          <w:lang w:val="ro-RO"/>
        </w:rPr>
        <w:t>ăstrare prevăzute în Nomenclatorul arhivistic;</w:t>
      </w:r>
    </w:p>
    <w:p w14:paraId="07CD4551"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ro-RO"/>
        </w:rPr>
      </w:pPr>
      <w:r w:rsidRPr="005065F1">
        <w:rPr>
          <w:rFonts w:ascii="Cambria" w:hAnsi="Cambria"/>
          <w:sz w:val="22"/>
          <w:szCs w:val="22"/>
          <w:lang w:val="ro-RO"/>
        </w:rPr>
        <w:t xml:space="preserve">          - întocmirea lucrării de selecționare a documentelor propuse pentru eliminare;</w:t>
      </w:r>
    </w:p>
    <w:p w14:paraId="68E8DC6F"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it-IT"/>
        </w:rPr>
      </w:pPr>
      <w:r w:rsidRPr="005065F1">
        <w:rPr>
          <w:rFonts w:ascii="Cambria" w:hAnsi="Cambria"/>
          <w:sz w:val="22"/>
          <w:szCs w:val="22"/>
          <w:lang w:val="it-IT"/>
        </w:rPr>
        <w:t xml:space="preserve">          - clasarea fişelor de evidenţă locală, precum şi alte activităţi de arhivare potrivit legislaţiei în vigoare;     </w:t>
      </w:r>
    </w:p>
    <w:p w14:paraId="485D8E60"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it-IT"/>
        </w:rPr>
        <w:t xml:space="preserve">- </w:t>
      </w:r>
      <w:r w:rsidRPr="005065F1">
        <w:rPr>
          <w:rFonts w:ascii="Cambria" w:hAnsi="Cambria"/>
          <w:sz w:val="22"/>
          <w:szCs w:val="22"/>
          <w:lang w:val="pt-BR"/>
        </w:rPr>
        <w:t xml:space="preserve">inventariază, semestrial, colțurile actelor de identitate anulate, actele de identitate și cărțile de alegător retrase cu ocazia eliberării altor acte de identitate și întocmește un proces-verbal de distrugere; </w:t>
      </w:r>
    </w:p>
    <w:p w14:paraId="482BE2F9"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inventariază și întocmește, semestrial, procese-verbale de distrugere a CI reținute datorită unor semnalări în SINS, potrivit indrumărilor DGEP Bucuresti ;</w:t>
      </w:r>
    </w:p>
    <w:p w14:paraId="56AF4C16"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verifică carnetele cărților de identitate provizorii, în vederea respectării termenului de păstrare al acestora: </w:t>
      </w:r>
    </w:p>
    <w:p w14:paraId="1E06DBD5"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 atașează cărțile de identitate provizorii retrase la carnetul din care au fost decupate, urmărind perioada de păstrare a acestora (3 ani de la data expirării ultimului act din carnet), după care îndeplinește formalitățile necesare pentru distrugerea acestora;</w:t>
      </w:r>
    </w:p>
    <w:p w14:paraId="082C4D2E"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 transmite serviciului emitent cărțile provizorii retrase, pentru a fi atașate la carnetul din care au fost decupate.  </w:t>
      </w:r>
    </w:p>
    <w:p w14:paraId="2699862D"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 întocmește anual procese-verbale de distrugere a cărților de identitate provizorii, prin menționarea seriei și numărului primei și ultimei cărți de identitate provizorii din carnet;</w:t>
      </w:r>
    </w:p>
    <w:p w14:paraId="6ABD231E"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 distrugerea prin proceduri, care să facă imposibilă distingerea oricărei categorii de date.</w:t>
      </w:r>
    </w:p>
    <w:p w14:paraId="74F92DA2"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w:t>
      </w:r>
    </w:p>
    <w:p w14:paraId="165883BC"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 întocmește semestrial procese - verbale de distrugere a colțurilor actelor de identitate ale persoanelor decedate sau după caz, declarațiile motivate ale declarantului decesului privind lipsa acestora, prin menționarea seriei și numărului actului de identitate distrus, transmise de către Serviciul Starea civilă din cadrul Direcției de Evidență a Persoanelor a Municipiului Satu Mare și de către primăriile din localitățile arondate pe linie de evidență a persoanelor;</w:t>
      </w:r>
    </w:p>
    <w:p w14:paraId="5CC27BB7"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 distrugerea prin proceduri, care să facă imposibilă distingerea oricărei categorii de date;    </w:t>
      </w:r>
    </w:p>
    <w:p w14:paraId="2C111311"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p>
    <w:p w14:paraId="2615491F"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 inventariază lunar rebuturile rezultate în urma activităţii specifice (pentru erori ale operatorilor de date la prelucrarea datelor personale, asocierea greşită a imaginilor cu datele, încadrarea greşită a chipului persoanei la preluarea imaginii etc.);</w:t>
      </w:r>
    </w:p>
    <w:p w14:paraId="19A2EADA"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 întocmește și transmite în primele 2 zile lucrătoare ale lunii către Direcţia Generală de Evidenţă a Persoanelor a judeţului Satu Mare a procesului verbal de inventariere a rebuturilor;             </w:t>
      </w:r>
    </w:p>
    <w:p w14:paraId="1A1876B4" w14:textId="77777777" w:rsidR="00295445" w:rsidRPr="005065F1" w:rsidRDefault="00295445" w:rsidP="00295445">
      <w:pPr>
        <w:pStyle w:val="PlainText"/>
        <w:pBdr>
          <w:top w:val="single" w:sz="4" w:space="1" w:color="auto"/>
          <w:left w:val="single" w:sz="4" w:space="4" w:color="auto"/>
          <w:bottom w:val="single" w:sz="4" w:space="0" w:color="auto"/>
          <w:right w:val="single" w:sz="4" w:space="4" w:color="auto"/>
        </w:pBdr>
        <w:jc w:val="both"/>
        <w:rPr>
          <w:rFonts w:ascii="Cambria" w:hAnsi="Cambria"/>
          <w:sz w:val="22"/>
          <w:szCs w:val="22"/>
          <w:lang w:val="pt-BR"/>
        </w:rPr>
      </w:pPr>
      <w:r w:rsidRPr="005065F1">
        <w:rPr>
          <w:rFonts w:ascii="Cambria" w:hAnsi="Cambria"/>
          <w:sz w:val="22"/>
          <w:szCs w:val="22"/>
          <w:lang w:val="pt-BR"/>
        </w:rPr>
        <w:t xml:space="preserve">                  - întocmește trimestrial și transmite situația rebuturilor către Biroul Județean de Administrarea a Bazelor de Date privind Evidența Persoanelor Satu Mare;     </w:t>
      </w:r>
    </w:p>
    <w:p w14:paraId="2048D4BD" w14:textId="77777777" w:rsidR="00295445" w:rsidRDefault="00295445"/>
    <w:sectPr w:rsidR="00295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D4"/>
    <w:rsid w:val="000477E7"/>
    <w:rsid w:val="000A5822"/>
    <w:rsid w:val="000B7148"/>
    <w:rsid w:val="002724A6"/>
    <w:rsid w:val="00295445"/>
    <w:rsid w:val="0070752F"/>
    <w:rsid w:val="0079513A"/>
    <w:rsid w:val="007F7D40"/>
    <w:rsid w:val="00E163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A21D"/>
  <w15:chartTrackingRefBased/>
  <w15:docId w15:val="{B82169D4-1B49-449B-B01F-3D6A0FD9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95445"/>
    <w:pPr>
      <w:spacing w:after="0" w:line="240" w:lineRule="auto"/>
    </w:pPr>
    <w:rPr>
      <w:rFonts w:ascii="Courier New" w:eastAsia="Times New Roman" w:hAnsi="Courier New" w:cs="Courier New"/>
      <w:kern w:val="0"/>
      <w:sz w:val="20"/>
      <w:szCs w:val="20"/>
      <w:lang w:val="en-US"/>
      <w14:ligatures w14:val="none"/>
    </w:rPr>
  </w:style>
  <w:style w:type="character" w:customStyle="1" w:styleId="PlainTextChar">
    <w:name w:val="Plain Text Char"/>
    <w:basedOn w:val="DefaultParagraphFont"/>
    <w:link w:val="PlainText"/>
    <w:rsid w:val="00295445"/>
    <w:rPr>
      <w:rFonts w:ascii="Courier New" w:eastAsia="Times New Roman" w:hAnsi="Courier New" w:cs="Courier New"/>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528</Words>
  <Characters>3064</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Buzec</dc:creator>
  <cp:keywords/>
  <dc:description/>
  <cp:lastModifiedBy>Lucia Buzec</cp:lastModifiedBy>
  <cp:revision>5</cp:revision>
  <dcterms:created xsi:type="dcterms:W3CDTF">2024-01-05T12:02:00Z</dcterms:created>
  <dcterms:modified xsi:type="dcterms:W3CDTF">2024-01-08T07:39:00Z</dcterms:modified>
</cp:coreProperties>
</file>