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7A20" w14:textId="4238442B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4E5E2D75" w14:textId="100661AD" w:rsidR="00D901C3" w:rsidRPr="002C7C59" w:rsidRDefault="00D901C3" w:rsidP="002F4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4A3D06C6" w14:textId="77777777" w:rsidR="002F4E63" w:rsidRPr="005B0296" w:rsidRDefault="002F4E63" w:rsidP="002F4E63">
      <w:pPr>
        <w:rPr>
          <w:rFonts w:ascii="Montserrat" w:hAnsi="Montserrat"/>
          <w:lang w:val="pt-PT"/>
        </w:rPr>
      </w:pPr>
    </w:p>
    <w:p w14:paraId="6180A27D" w14:textId="77777777" w:rsidR="006500EA" w:rsidRDefault="006500EA" w:rsidP="00064E99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2492361"/>
      <w:bookmarkStart w:id="1" w:name="_Hlk190172720"/>
      <w:r w:rsidRPr="002945E0">
        <w:rPr>
          <w:sz w:val="24"/>
          <w:szCs w:val="24"/>
          <w:lang w:val="ro-RO"/>
        </w:rPr>
        <w:t xml:space="preserve">Comisia numită prin dispoziția primarului, privind dispunerea unor măsuri în vederea organizării concursului de recrutare pentru ocuparea unui post aferent funcției publice de execuție </w:t>
      </w:r>
      <w:r>
        <w:rPr>
          <w:sz w:val="24"/>
          <w:szCs w:val="24"/>
          <w:lang w:val="ro-RO"/>
        </w:rPr>
        <w:t xml:space="preserve">temporar </w:t>
      </w:r>
      <w:r w:rsidRPr="002945E0">
        <w:rPr>
          <w:sz w:val="24"/>
          <w:szCs w:val="24"/>
          <w:lang w:val="ro-RO"/>
        </w:rPr>
        <w:t xml:space="preserve">vacante de Consilier, clasa I, grad profesional </w:t>
      </w:r>
      <w:r>
        <w:rPr>
          <w:sz w:val="24"/>
          <w:szCs w:val="24"/>
          <w:lang w:val="ro-RO"/>
        </w:rPr>
        <w:t>Principal</w:t>
      </w:r>
      <w:r w:rsidRPr="002945E0">
        <w:rPr>
          <w:sz w:val="24"/>
          <w:szCs w:val="24"/>
          <w:lang w:val="ro-RO"/>
        </w:rPr>
        <w:t>–</w:t>
      </w:r>
      <w:r w:rsidRPr="00E816D0">
        <w:t xml:space="preserve"> </w:t>
      </w:r>
      <w:r w:rsidRPr="00E816D0">
        <w:rPr>
          <w:sz w:val="24"/>
          <w:szCs w:val="24"/>
          <w:lang w:val="ro-RO"/>
        </w:rPr>
        <w:t xml:space="preserve">Serviciul de </w:t>
      </w:r>
      <w:proofErr w:type="spellStart"/>
      <w:r w:rsidRPr="00E816D0">
        <w:rPr>
          <w:sz w:val="24"/>
          <w:szCs w:val="24"/>
          <w:lang w:val="ro-RO"/>
        </w:rPr>
        <w:t>Evidenţă</w:t>
      </w:r>
      <w:proofErr w:type="spellEnd"/>
      <w:r w:rsidRPr="00E816D0">
        <w:rPr>
          <w:sz w:val="24"/>
          <w:szCs w:val="24"/>
          <w:lang w:val="ro-RO"/>
        </w:rPr>
        <w:t xml:space="preserve"> a Persoanelor </w:t>
      </w:r>
      <w:proofErr w:type="spellStart"/>
      <w:r w:rsidRPr="00E816D0">
        <w:rPr>
          <w:sz w:val="24"/>
          <w:szCs w:val="24"/>
          <w:lang w:val="ro-RO"/>
        </w:rPr>
        <w:t>şi</w:t>
      </w:r>
      <w:proofErr w:type="spellEnd"/>
      <w:r w:rsidRPr="00E816D0">
        <w:rPr>
          <w:sz w:val="24"/>
          <w:szCs w:val="24"/>
          <w:lang w:val="ro-RO"/>
        </w:rPr>
        <w:t xml:space="preserve"> </w:t>
      </w:r>
      <w:proofErr w:type="spellStart"/>
      <w:r w:rsidRPr="00E816D0">
        <w:rPr>
          <w:sz w:val="24"/>
          <w:szCs w:val="24"/>
          <w:lang w:val="ro-RO"/>
        </w:rPr>
        <w:t>Ghişeu</w:t>
      </w:r>
      <w:proofErr w:type="spellEnd"/>
      <w:r w:rsidRPr="00E816D0">
        <w:rPr>
          <w:sz w:val="24"/>
          <w:szCs w:val="24"/>
          <w:lang w:val="ro-RO"/>
        </w:rPr>
        <w:t xml:space="preserve"> Unic</w:t>
      </w:r>
      <w:bookmarkEnd w:id="1"/>
      <w:r w:rsidRPr="00B31FC7">
        <w:rPr>
          <w:sz w:val="24"/>
          <w:szCs w:val="24"/>
          <w:lang w:val="ro-RO"/>
        </w:rPr>
        <w:t>, din cadrul Primăriei Municipiului Satu Mare</w:t>
      </w:r>
      <w:r>
        <w:rPr>
          <w:sz w:val="24"/>
          <w:szCs w:val="24"/>
          <w:lang w:val="ro-RO"/>
        </w:rPr>
        <w:t>.</w:t>
      </w:r>
    </w:p>
    <w:p w14:paraId="1EE67911" w14:textId="77777777" w:rsidR="006500EA" w:rsidRPr="005C27D9" w:rsidRDefault="006500EA" w:rsidP="00064E99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5C27D9">
        <w:rPr>
          <w:rFonts w:ascii="Times New Roman" w:hAnsi="Times New Roman" w:cs="Times New Roman"/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concurs s-a întrunit în </w:t>
      </w:r>
      <w:bookmarkEnd w:id="0"/>
      <w:r w:rsidRPr="005C27D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consemnării și  afișării rezultatului final.</w:t>
      </w:r>
    </w:p>
    <w:p w14:paraId="0ABF4AFC" w14:textId="77777777" w:rsidR="006500EA" w:rsidRPr="005C27D9" w:rsidRDefault="006500EA" w:rsidP="006500E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5C27D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În urma corectării lucrării scrise și evaluării probei interviu, candida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ţii</w:t>
      </w:r>
      <w:proofErr w:type="spellEnd"/>
      <w:r w:rsidRPr="005C27D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</w:t>
      </w:r>
      <w:r w:rsidRPr="005C27D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obţinut următorul punctaj final:</w:t>
      </w: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36"/>
        <w:gridCol w:w="2577"/>
        <w:gridCol w:w="1240"/>
        <w:gridCol w:w="1132"/>
        <w:gridCol w:w="1400"/>
        <w:gridCol w:w="1406"/>
      </w:tblGrid>
      <w:tr w:rsidR="00923689" w:rsidRPr="002C7C59" w14:paraId="4C55E90D" w14:textId="77777777" w:rsidTr="006679C8">
        <w:tc>
          <w:tcPr>
            <w:tcW w:w="636" w:type="dxa"/>
          </w:tcPr>
          <w:p w14:paraId="02E8D12C" w14:textId="77777777" w:rsidR="00D901C3" w:rsidRPr="002C7C59" w:rsidRDefault="00D901C3" w:rsidP="00EC530F">
            <w:pPr>
              <w:jc w:val="center"/>
              <w:rPr>
                <w:b/>
                <w:sz w:val="24"/>
                <w:szCs w:val="24"/>
              </w:rPr>
            </w:pPr>
          </w:p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132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400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6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6500EA" w:rsidRPr="002C7C59" w14:paraId="1050BC0A" w14:textId="77777777" w:rsidTr="006679C8">
        <w:tc>
          <w:tcPr>
            <w:tcW w:w="636" w:type="dxa"/>
          </w:tcPr>
          <w:p w14:paraId="16DA7F80" w14:textId="77777777" w:rsidR="006500EA" w:rsidRPr="002C7C59" w:rsidRDefault="006500EA" w:rsidP="006500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575A1AEE" w14:textId="5CF7B3BA" w:rsidR="006500EA" w:rsidRPr="002C7C59" w:rsidRDefault="006500EA" w:rsidP="006500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31040/14.05.2025</w:t>
            </w:r>
          </w:p>
        </w:tc>
        <w:tc>
          <w:tcPr>
            <w:tcW w:w="1240" w:type="dxa"/>
          </w:tcPr>
          <w:p w14:paraId="36C7F69A" w14:textId="70BAF9E6" w:rsidR="006500EA" w:rsidRPr="002C7C59" w:rsidRDefault="006500EA" w:rsidP="006500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304C3921" w14:textId="578444F3" w:rsidR="006500EA" w:rsidRPr="002C7C59" w:rsidRDefault="006500EA" w:rsidP="006500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77386FE4" w14:textId="6901DBB1" w:rsidR="006500EA" w:rsidRPr="002C7C59" w:rsidRDefault="006500EA" w:rsidP="006500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14:paraId="4B2973EA" w14:textId="0ADD3A8D" w:rsidR="006500EA" w:rsidRPr="002C7C59" w:rsidRDefault="006500EA" w:rsidP="006500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RESPINS</w:t>
            </w:r>
          </w:p>
        </w:tc>
      </w:tr>
      <w:tr w:rsidR="006500EA" w:rsidRPr="002C7C59" w14:paraId="5080849D" w14:textId="77777777" w:rsidTr="006679C8">
        <w:tc>
          <w:tcPr>
            <w:tcW w:w="636" w:type="dxa"/>
          </w:tcPr>
          <w:p w14:paraId="28A80F43" w14:textId="1C6D60EC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14:paraId="525E4725" w14:textId="1C296151" w:rsidR="006500EA" w:rsidRDefault="006500EA" w:rsidP="006500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32084/19.05.2025</w:t>
            </w:r>
          </w:p>
        </w:tc>
        <w:tc>
          <w:tcPr>
            <w:tcW w:w="1240" w:type="dxa"/>
          </w:tcPr>
          <w:p w14:paraId="05DC2D10" w14:textId="2BCE2E2F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38,50</w:t>
            </w:r>
          </w:p>
        </w:tc>
        <w:tc>
          <w:tcPr>
            <w:tcW w:w="1132" w:type="dxa"/>
          </w:tcPr>
          <w:p w14:paraId="6AB97163" w14:textId="54255429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673FD41B" w14:textId="124C52FC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38,50</w:t>
            </w:r>
          </w:p>
        </w:tc>
        <w:tc>
          <w:tcPr>
            <w:tcW w:w="1406" w:type="dxa"/>
          </w:tcPr>
          <w:p w14:paraId="16B8F44A" w14:textId="600A4343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RESPINS</w:t>
            </w:r>
          </w:p>
        </w:tc>
      </w:tr>
      <w:tr w:rsidR="006500EA" w:rsidRPr="002C7C59" w14:paraId="14EB36E4" w14:textId="77777777" w:rsidTr="006679C8">
        <w:tc>
          <w:tcPr>
            <w:tcW w:w="636" w:type="dxa"/>
          </w:tcPr>
          <w:p w14:paraId="2B692BE5" w14:textId="525B1910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14:paraId="7CC5A802" w14:textId="52EFCC4B" w:rsidR="006500EA" w:rsidRDefault="006500EA" w:rsidP="006500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32255/20.05.2025</w:t>
            </w:r>
          </w:p>
        </w:tc>
        <w:tc>
          <w:tcPr>
            <w:tcW w:w="1240" w:type="dxa"/>
          </w:tcPr>
          <w:p w14:paraId="45CB614B" w14:textId="62F81AD5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26604ACC" w14:textId="6A523A70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572231B3" w14:textId="54184543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14:paraId="55D985B4" w14:textId="44A63E1C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RESPINS</w:t>
            </w:r>
          </w:p>
        </w:tc>
      </w:tr>
      <w:tr w:rsidR="006500EA" w:rsidRPr="002C7C59" w14:paraId="28C2435D" w14:textId="77777777" w:rsidTr="006679C8">
        <w:tc>
          <w:tcPr>
            <w:tcW w:w="636" w:type="dxa"/>
          </w:tcPr>
          <w:p w14:paraId="342A6D0C" w14:textId="435BEF7B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77" w:type="dxa"/>
          </w:tcPr>
          <w:p w14:paraId="5AA622F3" w14:textId="59E0AAF4" w:rsidR="006500EA" w:rsidRDefault="006500EA" w:rsidP="006500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32312/20.05.2025</w:t>
            </w:r>
          </w:p>
        </w:tc>
        <w:tc>
          <w:tcPr>
            <w:tcW w:w="1240" w:type="dxa"/>
          </w:tcPr>
          <w:p w14:paraId="3297A9F5" w14:textId="190C2175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1132" w:type="dxa"/>
          </w:tcPr>
          <w:p w14:paraId="7F5FE222" w14:textId="33875C2E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81,00</w:t>
            </w:r>
          </w:p>
        </w:tc>
        <w:tc>
          <w:tcPr>
            <w:tcW w:w="1400" w:type="dxa"/>
          </w:tcPr>
          <w:p w14:paraId="1C733328" w14:textId="650EDEEA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131,00</w:t>
            </w:r>
          </w:p>
        </w:tc>
        <w:tc>
          <w:tcPr>
            <w:tcW w:w="1406" w:type="dxa"/>
          </w:tcPr>
          <w:p w14:paraId="0A7E424D" w14:textId="110B36A8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ADMIS</w:t>
            </w:r>
          </w:p>
        </w:tc>
      </w:tr>
      <w:tr w:rsidR="006500EA" w:rsidRPr="002C7C59" w14:paraId="1B4DB8A5" w14:textId="77777777" w:rsidTr="006679C8">
        <w:tc>
          <w:tcPr>
            <w:tcW w:w="636" w:type="dxa"/>
          </w:tcPr>
          <w:p w14:paraId="65F0D9C2" w14:textId="2D28FCDB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14:paraId="63DEE3DB" w14:textId="0B3282DE" w:rsidR="006500EA" w:rsidRDefault="006500EA" w:rsidP="006500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32322/20.05.2025</w:t>
            </w:r>
          </w:p>
        </w:tc>
        <w:tc>
          <w:tcPr>
            <w:tcW w:w="1240" w:type="dxa"/>
          </w:tcPr>
          <w:p w14:paraId="78D8367A" w14:textId="5E53DD06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19AED212" w14:textId="56C19429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62BDB7CE" w14:textId="3754F459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14:paraId="23414DAD" w14:textId="0C71AEF4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RESPINS</w:t>
            </w:r>
          </w:p>
        </w:tc>
      </w:tr>
      <w:tr w:rsidR="006500EA" w:rsidRPr="002C7C59" w14:paraId="4B3E30F5" w14:textId="77777777" w:rsidTr="006679C8">
        <w:tc>
          <w:tcPr>
            <w:tcW w:w="636" w:type="dxa"/>
          </w:tcPr>
          <w:p w14:paraId="26453C22" w14:textId="78D14974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77" w:type="dxa"/>
          </w:tcPr>
          <w:p w14:paraId="4920A34B" w14:textId="00517C85" w:rsidR="006500EA" w:rsidRDefault="006500EA" w:rsidP="006500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32562/20.05.2025</w:t>
            </w:r>
          </w:p>
        </w:tc>
        <w:tc>
          <w:tcPr>
            <w:tcW w:w="1240" w:type="dxa"/>
          </w:tcPr>
          <w:p w14:paraId="04253DE8" w14:textId="51229E6E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23C48F9A" w14:textId="3824D0EF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46C5C1C4" w14:textId="7770230F" w:rsidR="006500EA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14:paraId="2BA7463C" w14:textId="23FDE62B" w:rsidR="006500EA" w:rsidRPr="002C7C59" w:rsidRDefault="006500EA" w:rsidP="0065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RESPINS</w:t>
            </w:r>
          </w:p>
        </w:tc>
      </w:tr>
    </w:tbl>
    <w:p w14:paraId="47E16C17" w14:textId="65A33C74" w:rsidR="00D901C3" w:rsidRPr="00E2098E" w:rsidRDefault="00E2098E" w:rsidP="00E2098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probele concursului,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2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2"/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5D3E774C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0413A8">
        <w:rPr>
          <w:rFonts w:ascii="Times New Roman" w:hAnsi="Times New Roman" w:cs="Times New Roman"/>
          <w:sz w:val="24"/>
          <w:szCs w:val="24"/>
        </w:rPr>
        <w:t>0</w:t>
      </w:r>
      <w:r w:rsidR="006500EA"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>.</w:t>
      </w:r>
      <w:r w:rsidR="006679C8">
        <w:rPr>
          <w:rFonts w:ascii="Times New Roman" w:hAnsi="Times New Roman" w:cs="Times New Roman"/>
          <w:sz w:val="24"/>
          <w:szCs w:val="24"/>
        </w:rPr>
        <w:t>0</w:t>
      </w:r>
      <w:r w:rsidR="006500EA">
        <w:rPr>
          <w:rFonts w:ascii="Times New Roman" w:hAnsi="Times New Roman" w:cs="Times New Roman"/>
          <w:sz w:val="24"/>
          <w:szCs w:val="24"/>
        </w:rPr>
        <w:t>6</w:t>
      </w:r>
      <w:r w:rsidRPr="002C7C59">
        <w:rPr>
          <w:rFonts w:ascii="Times New Roman" w:hAnsi="Times New Roman" w:cs="Times New Roman"/>
          <w:sz w:val="24"/>
          <w:szCs w:val="24"/>
        </w:rPr>
        <w:t>.202</w:t>
      </w:r>
      <w:r w:rsidR="006679C8">
        <w:rPr>
          <w:rFonts w:ascii="Times New Roman" w:hAnsi="Times New Roman" w:cs="Times New Roman"/>
          <w:sz w:val="24"/>
          <w:szCs w:val="24"/>
        </w:rPr>
        <w:t>5</w:t>
      </w:r>
      <w:r w:rsidRPr="002C7C59">
        <w:rPr>
          <w:rFonts w:ascii="Times New Roman" w:hAnsi="Times New Roman" w:cs="Times New Roman"/>
          <w:sz w:val="24"/>
          <w:szCs w:val="24"/>
        </w:rPr>
        <w:t xml:space="preserve"> ora 1</w:t>
      </w:r>
      <w:r w:rsidR="006500EA">
        <w:rPr>
          <w:rFonts w:ascii="Times New Roman" w:hAnsi="Times New Roman" w:cs="Times New Roman"/>
          <w:sz w:val="24"/>
          <w:szCs w:val="24"/>
        </w:rPr>
        <w:t>5</w:t>
      </w:r>
      <w:r w:rsidRPr="002C7C59">
        <w:rPr>
          <w:rFonts w:ascii="Times New Roman" w:hAnsi="Times New Roman" w:cs="Times New Roman"/>
          <w:sz w:val="24"/>
          <w:szCs w:val="24"/>
        </w:rPr>
        <w:t>.</w:t>
      </w:r>
      <w:r w:rsidR="006500EA">
        <w:rPr>
          <w:rFonts w:ascii="Times New Roman" w:hAnsi="Times New Roman" w:cs="Times New Roman"/>
          <w:sz w:val="24"/>
          <w:szCs w:val="24"/>
        </w:rPr>
        <w:t>3</w:t>
      </w:r>
      <w:r w:rsidRPr="002C7C59">
        <w:rPr>
          <w:rFonts w:ascii="Times New Roman" w:hAnsi="Times New Roman" w:cs="Times New Roman"/>
          <w:sz w:val="24"/>
          <w:szCs w:val="24"/>
        </w:rPr>
        <w:t>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506"/>
      <w:gridCol w:w="5563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3216C4F9" w:rsidR="00056187" w:rsidRDefault="002F4E63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E8F5C80" wp14:editId="635BB8F8">
                <wp:extent cx="2724150" cy="1409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70CD2896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6500EA">
            <w:rPr>
              <w:b/>
              <w:bCs/>
            </w:rPr>
            <w:t>35850</w:t>
          </w:r>
          <w:r w:rsidR="0021173D">
            <w:rPr>
              <w:b/>
              <w:bCs/>
            </w:rPr>
            <w:t>/</w:t>
          </w:r>
          <w:r w:rsidR="000413A8">
            <w:rPr>
              <w:b/>
              <w:bCs/>
            </w:rPr>
            <w:t>0</w:t>
          </w:r>
          <w:r w:rsidR="006500EA">
            <w:rPr>
              <w:b/>
              <w:bCs/>
            </w:rPr>
            <w:t>4</w:t>
          </w:r>
          <w:r w:rsidR="000413A8">
            <w:rPr>
              <w:b/>
              <w:bCs/>
            </w:rPr>
            <w:t>.0</w:t>
          </w:r>
          <w:r w:rsidR="006500EA">
            <w:rPr>
              <w:b/>
              <w:bCs/>
            </w:rPr>
            <w:t>6</w:t>
          </w:r>
          <w:r w:rsidR="000413A8">
            <w:rPr>
              <w:b/>
              <w:bCs/>
            </w:rPr>
            <w:t>.2025</w:t>
          </w:r>
        </w:p>
        <w:p w14:paraId="3A741686" w14:textId="69983D91" w:rsidR="00056187" w:rsidRDefault="002F4E63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33587"/>
    <w:rsid w:val="000413A8"/>
    <w:rsid w:val="00056187"/>
    <w:rsid w:val="00066D40"/>
    <w:rsid w:val="000976A9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2C7C59"/>
    <w:rsid w:val="002D43D5"/>
    <w:rsid w:val="002F4E63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500EA"/>
    <w:rsid w:val="006679C8"/>
    <w:rsid w:val="006C2781"/>
    <w:rsid w:val="00733B3C"/>
    <w:rsid w:val="007473E1"/>
    <w:rsid w:val="007C390B"/>
    <w:rsid w:val="007D6E07"/>
    <w:rsid w:val="007F3EC8"/>
    <w:rsid w:val="0086795D"/>
    <w:rsid w:val="00883A26"/>
    <w:rsid w:val="008949D7"/>
    <w:rsid w:val="008A41D0"/>
    <w:rsid w:val="008D68F3"/>
    <w:rsid w:val="008E4BFC"/>
    <w:rsid w:val="00923689"/>
    <w:rsid w:val="009336A5"/>
    <w:rsid w:val="0093764F"/>
    <w:rsid w:val="00960ABA"/>
    <w:rsid w:val="00974B75"/>
    <w:rsid w:val="009820CD"/>
    <w:rsid w:val="00A258C8"/>
    <w:rsid w:val="00A5490D"/>
    <w:rsid w:val="00A66201"/>
    <w:rsid w:val="00A734CF"/>
    <w:rsid w:val="00AB229C"/>
    <w:rsid w:val="00AF2C76"/>
    <w:rsid w:val="00B506B8"/>
    <w:rsid w:val="00B85D28"/>
    <w:rsid w:val="00C06436"/>
    <w:rsid w:val="00C07016"/>
    <w:rsid w:val="00C27FF7"/>
    <w:rsid w:val="00C325AF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D95818"/>
    <w:rsid w:val="00E05B0C"/>
    <w:rsid w:val="00E2098E"/>
    <w:rsid w:val="00E25E30"/>
    <w:rsid w:val="00E31ED1"/>
    <w:rsid w:val="00E91AF3"/>
    <w:rsid w:val="00E9463F"/>
    <w:rsid w:val="00E97703"/>
    <w:rsid w:val="00F07D9D"/>
    <w:rsid w:val="00F45775"/>
    <w:rsid w:val="00F45C42"/>
    <w:rsid w:val="00F967B1"/>
    <w:rsid w:val="00FB2467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10</cp:revision>
  <cp:lastPrinted>2025-04-02T09:46:00Z</cp:lastPrinted>
  <dcterms:created xsi:type="dcterms:W3CDTF">2024-02-13T11:35:00Z</dcterms:created>
  <dcterms:modified xsi:type="dcterms:W3CDTF">2025-06-04T12:16:00Z</dcterms:modified>
</cp:coreProperties>
</file>