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F1B2627" w14:textId="77777777" w:rsidR="008A4852" w:rsidRDefault="008A4852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6FEF149" w14:textId="77777777" w:rsidR="008A4852" w:rsidRDefault="008A4852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1EC6672" w14:textId="77777777" w:rsidR="00BE150A" w:rsidRDefault="00BE150A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EBD091" w14:textId="54E21F9E" w:rsidR="00785E4D" w:rsidRPr="008A4852" w:rsidRDefault="00785E4D" w:rsidP="008A4852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8A4852"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184/26.05.2022</w:t>
      </w:r>
    </w:p>
    <w:p w14:paraId="39AD45DC" w14:textId="6B8B1FF3" w:rsidR="00785E4D" w:rsidRPr="008A4852" w:rsidRDefault="00785E4D" w:rsidP="008A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D500A5"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6D3485"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în folosință gratuită a imobilului situat în Municipiul </w:t>
      </w:r>
      <w:r w:rsid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</w:t>
      </w:r>
      <w:r w:rsidR="003F20E3"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</w:t>
      </w:r>
      <w:r w:rsidR="006D3485" w:rsidRPr="008A485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atu Mare, str. Dâmbovița nr. 16 către Parohia Unitariană Satu Mare</w:t>
      </w:r>
    </w:p>
    <w:p w14:paraId="475DD413" w14:textId="20E66165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1DCAAB" w14:textId="77777777" w:rsidR="00BE150A" w:rsidRPr="00440C6D" w:rsidRDefault="00BE150A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347405E0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26.05.2022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8637EC5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Parohiei Unitariene Satu Mare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1E08F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28889/18.05.2022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10386FF9" w:rsidR="00785E4D" w:rsidRPr="00440C6D" w:rsidRDefault="00D500A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8A4852"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29095/19.05.2022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inițiatorului înregistrat sub nr. </w:t>
      </w:r>
      <w:r w:rsidR="00DE4E3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29102/19.05.2022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al Serviciului Patrimoniu Concesionări Închirieri înregistrat sub </w:t>
      </w:r>
      <w:r w:rsidR="00BD64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4E3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29103/19.05.2022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Serviciului Juridic înregistrat sub </w:t>
      </w:r>
      <w:r w:rsidR="00BD64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29588/20.05.2022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13F79DE" w14:textId="286181D7" w:rsidR="00971E84" w:rsidRPr="00440C6D" w:rsidRDefault="00785E4D" w:rsidP="00B1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874</w:t>
      </w:r>
      <w:r w:rsidR="009F486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F486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1) din Legea nr. 287/2009 privind Codul Civil, republicată cu modificările și completările ulterioare,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 287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</w:t>
      </w:r>
      <w:r w:rsidR="00D4615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97 lit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d), 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următoarele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 a</w:t>
      </w:r>
      <w:r w:rsidR="0063451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8 alin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coroborate cu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9 alin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și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pct.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10 din </w:t>
      </w:r>
      <w:r w:rsidR="006A292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Legea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489/2006 privind libertatea religioasă și regimul general al cultelor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8F4E073" w14:textId="715D4A57" w:rsidR="00785E4D" w:rsidRPr="00440C6D" w:rsidRDefault="00D37FB6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0D7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29C30041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şi alin. (2) lit. d)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(8) lit. a) și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art. 196 alin. (1) lit. a) din </w:t>
      </w:r>
      <w:bookmarkStart w:id="1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1"/>
    <w:p w14:paraId="66F4CF37" w14:textId="35F24ECD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BD64CB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doptă următoarea: </w:t>
      </w:r>
    </w:p>
    <w:p w14:paraId="58BE66D7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594D85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C39F6BC" w14:textId="76671611" w:rsidR="002E001A" w:rsidRPr="00440C6D" w:rsidRDefault="00785E4D" w:rsidP="00FF5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EF620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gratuită către Parohia Unitariană </w:t>
      </w:r>
      <w:r w:rsidR="00BD64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Satu Mare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pe o perioadă de </w:t>
      </w:r>
      <w:r w:rsidR="00342F3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0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</w:t>
      </w:r>
      <w:r w:rsidR="00342F3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trei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zeci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) </w:t>
      </w:r>
      <w:r w:rsidR="001713B1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de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 imobilului situat în Municipiul Satu Mare, str. Dâmbovița nr.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16, în suprafață de 652 mp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reprezentat în natură de construcție și teren aferent, identificat în CF nr. 177817 Satu Mare, având nr. de inventar 1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0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3724 și valoare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120958,25 lei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cu destinația de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lăcaș de cult și 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casă parohială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14:paraId="18185655" w14:textId="77777777" w:rsidR="00020D14" w:rsidRDefault="00FF598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="00D2401C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AEA18AE" w14:textId="77777777" w:rsidR="00020D14" w:rsidRDefault="00020D1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762F741" w14:textId="77777777" w:rsidR="0028492A" w:rsidRDefault="0028492A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7617C11" w14:textId="16027584" w:rsidR="002E001A" w:rsidRPr="00440C6D" w:rsidRDefault="002E001A" w:rsidP="0028492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Art. 2. </w:t>
      </w:r>
      <w:r w:rsidR="0056108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Parohia Unitariană Satu</w:t>
      </w:r>
      <w:r w:rsidR="00D94D1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</w:t>
      </w:r>
      <w:r w:rsidR="0056108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avea următoarele obligații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4C0380F2" w14:textId="2ABE9E3F" w:rsidR="0056108F" w:rsidRPr="00440C6D" w:rsidRDefault="0056108F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>să folosească spați</w:t>
      </w:r>
      <w:r w:rsidR="00E90EAB" w:rsidRPr="00440C6D">
        <w:rPr>
          <w:bCs/>
          <w:sz w:val="28"/>
          <w:szCs w:val="28"/>
          <w:lang w:val="ro-RO"/>
        </w:rPr>
        <w:t>ul</w:t>
      </w:r>
      <w:r w:rsidRPr="00440C6D">
        <w:rPr>
          <w:bCs/>
          <w:sz w:val="28"/>
          <w:szCs w:val="28"/>
          <w:lang w:val="ro-RO"/>
        </w:rPr>
        <w:t xml:space="preserve"> potrivit destinației </w:t>
      </w:r>
      <w:r w:rsidR="00F85E54" w:rsidRPr="00440C6D">
        <w:rPr>
          <w:bCs/>
          <w:sz w:val="28"/>
          <w:szCs w:val="28"/>
          <w:lang w:val="ro-RO"/>
        </w:rPr>
        <w:t>în vederea căreia i-a fost acordată folosința gratuită</w:t>
      </w:r>
      <w:r w:rsidRPr="00440C6D">
        <w:rPr>
          <w:bCs/>
          <w:sz w:val="28"/>
          <w:szCs w:val="28"/>
          <w:lang w:val="ro-RO"/>
        </w:rPr>
        <w:t>;</w:t>
      </w:r>
    </w:p>
    <w:p w14:paraId="307F2136" w14:textId="05438AF5" w:rsidR="009850B2" w:rsidRPr="00440C6D" w:rsidRDefault="009850B2" w:rsidP="009850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să ia măsuri pentru re</w:t>
      </w:r>
      <w:r w:rsidR="003B3573" w:rsidRPr="00440C6D">
        <w:rPr>
          <w:sz w:val="28"/>
          <w:szCs w:val="28"/>
          <w:lang w:val="ro-RO"/>
        </w:rPr>
        <w:t>abilitarea</w:t>
      </w:r>
      <w:r w:rsidRPr="00440C6D">
        <w:rPr>
          <w:sz w:val="28"/>
          <w:szCs w:val="28"/>
          <w:lang w:val="ro-RO"/>
        </w:rPr>
        <w:t xml:space="preserve"> şi întreţinerea în siguranţă, exploatare şi funcţionare a spaţiului dat în folosinţă şi să suporte toate cheltuielile generate de aceasta;</w:t>
      </w:r>
    </w:p>
    <w:p w14:paraId="3E9497D7" w14:textId="0B705515" w:rsidR="009850B2" w:rsidRPr="00440C6D" w:rsidRDefault="009850B2" w:rsidP="009850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să suporte contravaloarea cheltuielilor de întreţinere</w:t>
      </w:r>
      <w:r w:rsidR="00020D14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>a spaţiului (energie termică,</w:t>
      </w:r>
      <w:r w:rsidR="00440C6D" w:rsidRPr="00440C6D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>energie electrică,</w:t>
      </w:r>
      <w:r w:rsidR="00440C6D" w:rsidRPr="00440C6D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>apă şi canalizare, salubritate, etc);</w:t>
      </w:r>
    </w:p>
    <w:p w14:paraId="125544DE" w14:textId="6C3FC00D" w:rsidR="004D38DD" w:rsidRPr="00440C6D" w:rsidRDefault="009850B2" w:rsidP="004D38D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să ia măsuri legale pentru prevenirea şi stingerea incendiilor în spaţiul dat</w:t>
      </w:r>
    </w:p>
    <w:p w14:paraId="6591F928" w14:textId="715600F9" w:rsidR="009850B2" w:rsidRPr="00440C6D" w:rsidRDefault="009850B2" w:rsidP="004D38DD">
      <w:pPr>
        <w:pStyle w:val="NormalWeb"/>
        <w:spacing w:before="0" w:beforeAutospacing="0" w:after="0" w:afterAutospacing="0"/>
        <w:ind w:left="1069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în folosinţă şi în spaţiile comune;</w:t>
      </w:r>
    </w:p>
    <w:p w14:paraId="3D769BBB" w14:textId="6F7CCD95" w:rsidR="0056108F" w:rsidRPr="00440C6D" w:rsidRDefault="00F85E54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 xml:space="preserve">să prezinte, anual, autorităților, rapoarte privind activitatea de utilitate publică </w:t>
      </w:r>
      <w:r w:rsidR="00440C6D" w:rsidRPr="00440C6D">
        <w:rPr>
          <w:bCs/>
          <w:sz w:val="28"/>
          <w:szCs w:val="28"/>
          <w:lang w:val="ro-RO"/>
        </w:rPr>
        <w:t>desfășurată</w:t>
      </w:r>
      <w:r w:rsidRPr="00440C6D">
        <w:rPr>
          <w:bCs/>
          <w:sz w:val="28"/>
          <w:szCs w:val="28"/>
          <w:lang w:val="ro-RO"/>
        </w:rPr>
        <w:t>, gradul de implementare la nivelul colectivității precum și prognoze și strategii pentru perioada următoare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00FFBB5E" w14:textId="244C2BAB" w:rsidR="0056108F" w:rsidRPr="00440C6D" w:rsidRDefault="0056108F" w:rsidP="003B3573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 xml:space="preserve"> </w:t>
      </w:r>
      <w:r w:rsidR="00F85E54" w:rsidRPr="00440C6D">
        <w:rPr>
          <w:bCs/>
          <w:sz w:val="28"/>
          <w:szCs w:val="28"/>
          <w:lang w:val="ro-RO"/>
        </w:rPr>
        <w:t>să permită accesul autorităților pentru efectuarea controlului asupra bunurilor</w:t>
      </w:r>
      <w:r w:rsidRPr="00440C6D">
        <w:rPr>
          <w:bCs/>
          <w:sz w:val="28"/>
          <w:szCs w:val="28"/>
          <w:lang w:val="ro-RO"/>
        </w:rPr>
        <w:t>;</w:t>
      </w:r>
    </w:p>
    <w:p w14:paraId="6DC3A2E4" w14:textId="6FEFD1CF" w:rsidR="0056108F" w:rsidRPr="00440C6D" w:rsidRDefault="009850B2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 xml:space="preserve">să restituie </w:t>
      </w:r>
      <w:r w:rsidR="00440C6D" w:rsidRPr="00440C6D">
        <w:rPr>
          <w:sz w:val="28"/>
          <w:szCs w:val="28"/>
          <w:lang w:val="ro-RO"/>
        </w:rPr>
        <w:t>spațiul</w:t>
      </w:r>
      <w:r w:rsidRPr="00440C6D">
        <w:rPr>
          <w:sz w:val="28"/>
          <w:szCs w:val="28"/>
          <w:lang w:val="ro-RO"/>
        </w:rPr>
        <w:t xml:space="preserve"> dat în </w:t>
      </w:r>
      <w:r w:rsidR="00440C6D" w:rsidRPr="00440C6D">
        <w:rPr>
          <w:sz w:val="28"/>
          <w:szCs w:val="28"/>
          <w:lang w:val="ro-RO"/>
        </w:rPr>
        <w:t>folosință</w:t>
      </w:r>
      <w:r w:rsidRPr="00440C6D">
        <w:rPr>
          <w:sz w:val="28"/>
          <w:szCs w:val="28"/>
          <w:lang w:val="ro-RO"/>
        </w:rPr>
        <w:t xml:space="preserve"> în stare corespunzătoare la încetarea termenului de </w:t>
      </w:r>
      <w:r w:rsidR="00440C6D" w:rsidRPr="00440C6D">
        <w:rPr>
          <w:sz w:val="28"/>
          <w:szCs w:val="28"/>
          <w:lang w:val="ro-RO"/>
        </w:rPr>
        <w:t>folosință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054D094E" w14:textId="0DC7227D" w:rsidR="0056108F" w:rsidRPr="00440C6D" w:rsidRDefault="00EA038C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folosinţa dobândită în baza hotărârii de consiliu local nu poate fi transmisă nici oneros şi nici cu titlu gratuit unei alte peroane fizice sau juridice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776AB9BE" w14:textId="0F8B46E9" w:rsidR="0056108F" w:rsidRPr="00440C6D" w:rsidRDefault="00EA038C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>titularul dreptului de folosință gratu</w:t>
      </w:r>
      <w:r w:rsidR="00DA11E6" w:rsidRPr="00440C6D">
        <w:rPr>
          <w:bCs/>
          <w:sz w:val="28"/>
          <w:szCs w:val="28"/>
          <w:lang w:val="ro-RO"/>
        </w:rPr>
        <w:t>i</w:t>
      </w:r>
      <w:r w:rsidRPr="00440C6D">
        <w:rPr>
          <w:bCs/>
          <w:sz w:val="28"/>
          <w:szCs w:val="28"/>
          <w:lang w:val="ro-RO"/>
        </w:rPr>
        <w:t>tă are obligația de a informa autoritățile cu privire la orice tulburare adusă dreptului de proprietate publică</w:t>
      </w:r>
      <w:r w:rsidR="00D67CEC" w:rsidRPr="00440C6D">
        <w:rPr>
          <w:bCs/>
          <w:sz w:val="28"/>
          <w:szCs w:val="28"/>
          <w:lang w:val="ro-RO"/>
        </w:rPr>
        <w:t>, precum și la existența unor cauze sau iminența producerii unor evenimente de natură să conducă la imposibilitatea exploatării bunului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10D152AC" w14:textId="5707A2F0" w:rsidR="004A77BA" w:rsidRPr="00440C6D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976E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Darea în folosință gratuită aprobată la art.1 se va face pe baz</w:t>
      </w:r>
      <w:r w:rsidR="00020D1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0976E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proces verbal încheiat în termen de 15 zile calendaristice de la data intrării în vigoare a prezentei </w:t>
      </w:r>
      <w:r w:rsidR="000266F0" w:rsidRPr="000266F0">
        <w:rPr>
          <w:rFonts w:ascii="Times New Roman" w:eastAsia="Times New Roman" w:hAnsi="Times New Roman" w:cs="Times New Roman"/>
          <w:sz w:val="28"/>
          <w:szCs w:val="28"/>
          <w:lang w:val="ro-RO"/>
        </w:rPr>
        <w:t>hotărâri.</w:t>
      </w:r>
      <w:r w:rsidR="004A77B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</w:p>
    <w:p w14:paraId="50D8DF3E" w14:textId="0FF5994A" w:rsidR="009174B2" w:rsidRPr="00440C6D" w:rsidRDefault="000976E8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întabularea în evidențele de carte funciară a situației nou create.</w:t>
      </w:r>
    </w:p>
    <w:p w14:paraId="369B306E" w14:textId="6B0E72FE" w:rsidR="00785E4D" w:rsidRPr="00440C6D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0266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Primarului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791E06C2" w14:textId="74806121" w:rsidR="00785E4D" w:rsidRPr="00440C6D" w:rsidRDefault="00A81086" w:rsidP="00D67C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0266F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Parohiei Unitariene Satu Mare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FF62D0D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2892A1" w14:textId="77777777" w:rsidR="000266F0" w:rsidRPr="00833FAF" w:rsidRDefault="000266F0" w:rsidP="000266F0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2" w:name="_Hlk100156683"/>
      <w:bookmarkEnd w:id="0"/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6F8DF364" w14:textId="77777777" w:rsidR="000266F0" w:rsidRPr="00833FAF" w:rsidRDefault="000266F0" w:rsidP="000266F0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Barakonyi Gergő</w:t>
      </w:r>
      <w:r w:rsidRPr="00833FAF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    </w:t>
      </w:r>
      <w:r w:rsidRPr="00833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33BF396B" w14:textId="77777777" w:rsidR="000266F0" w:rsidRPr="00833FAF" w:rsidRDefault="000266F0" w:rsidP="000266F0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2"/>
    </w:p>
    <w:p w14:paraId="6CFB6310" w14:textId="77777777" w:rsidR="000266F0" w:rsidRPr="0031477B" w:rsidRDefault="000266F0" w:rsidP="00026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14591F" w14:textId="7CB647DB" w:rsidR="000266F0" w:rsidRPr="0031477B" w:rsidRDefault="000266F0" w:rsidP="000266F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>Prezenta hotărâre a fost adoptat</w:t>
      </w:r>
      <w:r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cu respectarea prevederilor art. 139 alin.  (3)  lit. </w:t>
      </w:r>
      <w:r>
        <w:rPr>
          <w:rFonts w:ascii="Times New Roman" w:eastAsia="Times New Roman" w:hAnsi="Times New Roman" w:cs="Times New Roman"/>
          <w:sz w:val="16"/>
          <w:szCs w:val="16"/>
          <w:lang w:val="ro-RO"/>
        </w:rPr>
        <w:t>g</w:t>
      </w: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25"/>
      </w:tblGrid>
      <w:tr w:rsidR="000266F0" w:rsidRPr="0031477B" w14:paraId="6B506307" w14:textId="77777777" w:rsidTr="005C4B4F">
        <w:trPr>
          <w:trHeight w:val="1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BAED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consilieri în funcţie cf. art. 204 alin. (2) lit.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) și alin. (3) din O.U.G. nr.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692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266F0" w:rsidRPr="0031477B" w14:paraId="442DA6A2" w14:textId="77777777" w:rsidTr="005C4B4F">
        <w:trPr>
          <w:trHeight w:val="22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E447" w14:textId="77777777" w:rsidR="000266F0" w:rsidRPr="0031477B" w:rsidRDefault="000266F0" w:rsidP="005C4B4F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E72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66F0" w:rsidRPr="0031477B" w14:paraId="393D9746" w14:textId="77777777" w:rsidTr="005C4B4F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5B36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Nr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F9A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6F0" w:rsidRPr="0031477B" w14:paraId="6343D541" w14:textId="77777777" w:rsidTr="005C4B4F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6DE6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FD93" w14:textId="74E79081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05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66F0" w:rsidRPr="0031477B" w14:paraId="3A6CAC9E" w14:textId="77777777" w:rsidTr="005C4B4F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B2F" w14:textId="77777777" w:rsidR="000266F0" w:rsidRPr="0031477B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Abțineri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B7B" w14:textId="72E53F67" w:rsidR="000266F0" w:rsidRDefault="00C205F3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6F0" w:rsidRPr="0031477B" w14:paraId="18E47F15" w14:textId="77777777" w:rsidTr="005C4B4F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88E" w14:textId="77777777" w:rsidR="000266F0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3A6" w14:textId="77777777" w:rsidR="000266F0" w:rsidRDefault="000266F0" w:rsidP="005C4B4F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C570B89" w14:textId="77777777" w:rsidR="000266F0" w:rsidRPr="0031477B" w:rsidRDefault="000266F0" w:rsidP="000266F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2627CDC" w14:textId="77777777" w:rsidR="000266F0" w:rsidRPr="0031477B" w:rsidRDefault="000266F0" w:rsidP="000266F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31477B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      </w:t>
      </w:r>
    </w:p>
    <w:p w14:paraId="675CC196" w14:textId="77777777" w:rsidR="000266F0" w:rsidRPr="0031477B" w:rsidRDefault="000266F0" w:rsidP="000266F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C7B8423" w14:textId="77777777" w:rsidR="000266F0" w:rsidRPr="0031477B" w:rsidRDefault="000266F0" w:rsidP="000266F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9891B17" w14:textId="77777777" w:rsidR="000266F0" w:rsidRPr="0031477B" w:rsidRDefault="000266F0" w:rsidP="000266F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BE11C3D" w14:textId="77777777" w:rsidR="000266F0" w:rsidRPr="0031477B" w:rsidRDefault="000266F0" w:rsidP="000266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6055D07" w14:textId="77777777" w:rsidR="000266F0" w:rsidRDefault="000266F0" w:rsidP="000266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6CE9B9B" w14:textId="77777777" w:rsidR="000266F0" w:rsidRDefault="000266F0" w:rsidP="000266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F34366B" w14:textId="77777777" w:rsidR="000266F0" w:rsidRDefault="000266F0" w:rsidP="000266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2E2D0EC" w14:textId="4461B6E0" w:rsidR="00AC5DF5" w:rsidRPr="00440C6D" w:rsidRDefault="000266F0" w:rsidP="00BE150A">
      <w:pPr>
        <w:spacing w:after="0" w:line="240" w:lineRule="auto"/>
        <w:rPr>
          <w:lang w:val="ro-RO"/>
        </w:rPr>
      </w:pPr>
      <w:r w:rsidRPr="0031477B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6 exemplare originale</w:t>
      </w:r>
    </w:p>
    <w:sectPr w:rsidR="00AC5DF5" w:rsidRPr="00440C6D" w:rsidSect="00BE150A">
      <w:footerReference w:type="default" r:id="rId8"/>
      <w:pgSz w:w="11906" w:h="16838"/>
      <w:pgMar w:top="426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07" w14:textId="77777777" w:rsidR="00171812" w:rsidRDefault="00171812">
      <w:pPr>
        <w:spacing w:after="0" w:line="240" w:lineRule="auto"/>
      </w:pPr>
      <w:r>
        <w:separator/>
      </w:r>
    </w:p>
  </w:endnote>
  <w:endnote w:type="continuationSeparator" w:id="0">
    <w:p w14:paraId="353DF5AB" w14:textId="77777777" w:rsidR="00171812" w:rsidRDefault="0017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143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95F54" w14:textId="05D6A5B5" w:rsidR="00BD64CB" w:rsidRDefault="00BD6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57E1E" w:rsidRDefault="006A2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1BBD" w14:textId="77777777" w:rsidR="00171812" w:rsidRDefault="00171812">
      <w:pPr>
        <w:spacing w:after="0" w:line="240" w:lineRule="auto"/>
      </w:pPr>
      <w:r>
        <w:separator/>
      </w:r>
    </w:p>
  </w:footnote>
  <w:footnote w:type="continuationSeparator" w:id="0">
    <w:p w14:paraId="031F141B" w14:textId="77777777" w:rsidR="00171812" w:rsidRDefault="0017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15803"/>
    <w:rsid w:val="00020D14"/>
    <w:rsid w:val="000266F0"/>
    <w:rsid w:val="0004531A"/>
    <w:rsid w:val="0005595B"/>
    <w:rsid w:val="000976E8"/>
    <w:rsid w:val="000A70FE"/>
    <w:rsid w:val="000B3507"/>
    <w:rsid w:val="000B5DFA"/>
    <w:rsid w:val="00120D74"/>
    <w:rsid w:val="001713B1"/>
    <w:rsid w:val="00171812"/>
    <w:rsid w:val="001852CD"/>
    <w:rsid w:val="00192A80"/>
    <w:rsid w:val="001A29DB"/>
    <w:rsid w:val="001E08F5"/>
    <w:rsid w:val="001F3FE3"/>
    <w:rsid w:val="00203DAC"/>
    <w:rsid w:val="00214A59"/>
    <w:rsid w:val="00217083"/>
    <w:rsid w:val="002179B3"/>
    <w:rsid w:val="00230C5F"/>
    <w:rsid w:val="002831C0"/>
    <w:rsid w:val="0028492A"/>
    <w:rsid w:val="002C5BC8"/>
    <w:rsid w:val="002E001A"/>
    <w:rsid w:val="003408B8"/>
    <w:rsid w:val="00342F36"/>
    <w:rsid w:val="003830BB"/>
    <w:rsid w:val="00394368"/>
    <w:rsid w:val="00397E8F"/>
    <w:rsid w:val="003B3573"/>
    <w:rsid w:val="003D054A"/>
    <w:rsid w:val="003D13B1"/>
    <w:rsid w:val="003E159F"/>
    <w:rsid w:val="003E7FC5"/>
    <w:rsid w:val="003F20E3"/>
    <w:rsid w:val="003F27C9"/>
    <w:rsid w:val="003F778F"/>
    <w:rsid w:val="0042290B"/>
    <w:rsid w:val="004366BD"/>
    <w:rsid w:val="0043693A"/>
    <w:rsid w:val="00440C6D"/>
    <w:rsid w:val="004527FD"/>
    <w:rsid w:val="004A77BA"/>
    <w:rsid w:val="004D38DD"/>
    <w:rsid w:val="004F3A91"/>
    <w:rsid w:val="00520945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21A34"/>
    <w:rsid w:val="00621DD1"/>
    <w:rsid w:val="00625306"/>
    <w:rsid w:val="00634518"/>
    <w:rsid w:val="006460E0"/>
    <w:rsid w:val="006474E6"/>
    <w:rsid w:val="00647FDC"/>
    <w:rsid w:val="006705B5"/>
    <w:rsid w:val="00684A64"/>
    <w:rsid w:val="006A292E"/>
    <w:rsid w:val="006B343A"/>
    <w:rsid w:val="006D33D0"/>
    <w:rsid w:val="006D3485"/>
    <w:rsid w:val="006D638D"/>
    <w:rsid w:val="006E17D8"/>
    <w:rsid w:val="00747BD7"/>
    <w:rsid w:val="007515BC"/>
    <w:rsid w:val="007518A3"/>
    <w:rsid w:val="0075217E"/>
    <w:rsid w:val="00753BC0"/>
    <w:rsid w:val="0077784E"/>
    <w:rsid w:val="007852CF"/>
    <w:rsid w:val="00785E4D"/>
    <w:rsid w:val="0079083C"/>
    <w:rsid w:val="00794628"/>
    <w:rsid w:val="007A758B"/>
    <w:rsid w:val="007B0DE6"/>
    <w:rsid w:val="0080015C"/>
    <w:rsid w:val="00814969"/>
    <w:rsid w:val="00824A33"/>
    <w:rsid w:val="00831C9D"/>
    <w:rsid w:val="00863CDF"/>
    <w:rsid w:val="008657E7"/>
    <w:rsid w:val="008A4852"/>
    <w:rsid w:val="008A7270"/>
    <w:rsid w:val="008A731F"/>
    <w:rsid w:val="008B2A34"/>
    <w:rsid w:val="008C57B2"/>
    <w:rsid w:val="008C5E1F"/>
    <w:rsid w:val="008F5DE9"/>
    <w:rsid w:val="009056AE"/>
    <w:rsid w:val="009174B2"/>
    <w:rsid w:val="00971E84"/>
    <w:rsid w:val="009850B2"/>
    <w:rsid w:val="009C1B8C"/>
    <w:rsid w:val="009F30B8"/>
    <w:rsid w:val="009F4864"/>
    <w:rsid w:val="00A1742B"/>
    <w:rsid w:val="00A31749"/>
    <w:rsid w:val="00A57E30"/>
    <w:rsid w:val="00A81086"/>
    <w:rsid w:val="00AC04AB"/>
    <w:rsid w:val="00AC55B3"/>
    <w:rsid w:val="00AC5DF5"/>
    <w:rsid w:val="00AD6187"/>
    <w:rsid w:val="00AD67A3"/>
    <w:rsid w:val="00B14BBD"/>
    <w:rsid w:val="00B205B8"/>
    <w:rsid w:val="00B21A0F"/>
    <w:rsid w:val="00B55A5A"/>
    <w:rsid w:val="00B56FFE"/>
    <w:rsid w:val="00B75E89"/>
    <w:rsid w:val="00BA13D6"/>
    <w:rsid w:val="00BD64CB"/>
    <w:rsid w:val="00BD78B6"/>
    <w:rsid w:val="00BE150A"/>
    <w:rsid w:val="00C205F3"/>
    <w:rsid w:val="00C47317"/>
    <w:rsid w:val="00C51A6D"/>
    <w:rsid w:val="00C624A1"/>
    <w:rsid w:val="00CE5190"/>
    <w:rsid w:val="00D2401C"/>
    <w:rsid w:val="00D37FB6"/>
    <w:rsid w:val="00D4615E"/>
    <w:rsid w:val="00D500A5"/>
    <w:rsid w:val="00D530CE"/>
    <w:rsid w:val="00D67CEC"/>
    <w:rsid w:val="00D94D19"/>
    <w:rsid w:val="00DA09A9"/>
    <w:rsid w:val="00DA11E6"/>
    <w:rsid w:val="00DA17EB"/>
    <w:rsid w:val="00DB3EE5"/>
    <w:rsid w:val="00DC1157"/>
    <w:rsid w:val="00DC706A"/>
    <w:rsid w:val="00DE3954"/>
    <w:rsid w:val="00DE4E3F"/>
    <w:rsid w:val="00DF772E"/>
    <w:rsid w:val="00E10F0B"/>
    <w:rsid w:val="00E16D81"/>
    <w:rsid w:val="00E22F35"/>
    <w:rsid w:val="00E26D04"/>
    <w:rsid w:val="00E335DF"/>
    <w:rsid w:val="00E375CD"/>
    <w:rsid w:val="00E90B95"/>
    <w:rsid w:val="00E90EAB"/>
    <w:rsid w:val="00E936B3"/>
    <w:rsid w:val="00EA038C"/>
    <w:rsid w:val="00EA19BF"/>
    <w:rsid w:val="00EF6206"/>
    <w:rsid w:val="00EF6B5B"/>
    <w:rsid w:val="00F05A10"/>
    <w:rsid w:val="00F61745"/>
    <w:rsid w:val="00F85E54"/>
    <w:rsid w:val="00F869F2"/>
    <w:rsid w:val="00FA001B"/>
    <w:rsid w:val="00FB4A58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144</cp:revision>
  <cp:lastPrinted>2022-05-23T08:29:00Z</cp:lastPrinted>
  <dcterms:created xsi:type="dcterms:W3CDTF">2022-05-13T11:39:00Z</dcterms:created>
  <dcterms:modified xsi:type="dcterms:W3CDTF">2022-07-28T06:00:00Z</dcterms:modified>
</cp:coreProperties>
</file>