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1480" w14:textId="2C5C1515" w:rsidR="006A4617" w:rsidRDefault="006A4617" w:rsidP="006A4617">
      <w:pPr>
        <w:spacing w:after="37"/>
        <w:ind w:left="4956" w:right="-15" w:firstLine="708"/>
        <w:jc w:val="left"/>
        <w:rPr>
          <w:i/>
          <w:sz w:val="16"/>
          <w:u w:val="single" w:color="181717"/>
        </w:rPr>
      </w:pPr>
      <w:r>
        <w:rPr>
          <w:i/>
          <w:sz w:val="16"/>
          <w:u w:val="single" w:color="181717"/>
        </w:rPr>
        <w:t>ANEXA Nr. 2.2 a la normele metodologice</w:t>
      </w:r>
      <w:r w:rsidR="00B95EA6">
        <w:rPr>
          <w:i/>
          <w:sz w:val="16"/>
          <w:u w:val="single" w:color="181717"/>
        </w:rPr>
        <w:t xml:space="preserve"> la HCL nr. 36/10.02.2022</w:t>
      </w:r>
    </w:p>
    <w:p w14:paraId="17CB5EED" w14:textId="77777777" w:rsidR="00E466A4" w:rsidRDefault="00E466A4" w:rsidP="00E466A4">
      <w:pPr>
        <w:pStyle w:val="Heading1"/>
        <w:spacing w:after="4"/>
        <w:ind w:left="0" w:right="677"/>
        <w:jc w:val="left"/>
      </w:pPr>
      <w:r>
        <w:t>Caracteristicile principale și indicatorii tehnico-economici ai obiectivului de investiții:</w:t>
      </w:r>
    </w:p>
    <w:p w14:paraId="70055747" w14:textId="77777777" w:rsidR="00E466A4" w:rsidRDefault="00E466A4" w:rsidP="00E466A4">
      <w:pPr>
        <w:pStyle w:val="Heading1"/>
        <w:spacing w:after="4"/>
        <w:ind w:left="1216" w:right="677"/>
      </w:pPr>
      <w:r>
        <w:rPr>
          <w:i/>
          <w:u w:val="single"/>
        </w:rPr>
        <w:t xml:space="preserve">,, Extindere retele de </w:t>
      </w:r>
      <w:r w:rsidRPr="005C4C8E">
        <w:rPr>
          <w:i/>
          <w:u w:val="single"/>
        </w:rPr>
        <w:t xml:space="preserve">alimentare cu </w:t>
      </w:r>
      <w:r w:rsidR="0046088F" w:rsidRPr="005C4C8E">
        <w:rPr>
          <w:i/>
          <w:u w:val="single"/>
        </w:rPr>
        <w:t>apa</w:t>
      </w:r>
      <w:r w:rsidR="005C4C8E">
        <w:rPr>
          <w:i/>
          <w:u w:val="single"/>
        </w:rPr>
        <w:t xml:space="preserve"> si canalizare menajera</w:t>
      </w:r>
      <w:r>
        <w:rPr>
          <w:i/>
          <w:u w:val="single"/>
        </w:rPr>
        <w:t xml:space="preserve"> in municipiul Satu Mare,</w:t>
      </w:r>
      <w:r w:rsidR="005C4C8E">
        <w:rPr>
          <w:i/>
          <w:u w:val="single"/>
        </w:rPr>
        <w:t xml:space="preserve"> </w:t>
      </w:r>
      <w:r>
        <w:rPr>
          <w:i/>
          <w:u w:val="single"/>
        </w:rPr>
        <w:t>zona Bercu Rosu"</w:t>
      </w:r>
    </w:p>
    <w:tbl>
      <w:tblPr>
        <w:tblW w:w="10572" w:type="dxa"/>
        <w:tblInd w:w="-4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3"/>
        <w:gridCol w:w="2989"/>
      </w:tblGrid>
      <w:tr w:rsidR="006A4617" w14:paraId="40B2CDA0" w14:textId="77777777" w:rsidTr="006A4617">
        <w:trPr>
          <w:trHeight w:val="312"/>
        </w:trPr>
        <w:tc>
          <w:tcPr>
            <w:tcW w:w="10572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17F22CF1" w14:textId="77777777" w:rsidR="006A4617" w:rsidRDefault="006A4617" w:rsidP="005C4C8E">
            <w:pPr>
              <w:spacing w:after="0" w:line="244" w:lineRule="auto"/>
              <w:ind w:firstLine="0"/>
              <w:jc w:val="left"/>
            </w:pPr>
            <w:r>
              <w:t>Denumirea obiectivului de investiții: „</w:t>
            </w:r>
            <w:r w:rsidRPr="006A4617">
              <w:t xml:space="preserve">Extindere retele de </w:t>
            </w:r>
            <w:r w:rsidRPr="005C4C8E">
              <w:rPr>
                <w:highlight w:val="cyan"/>
              </w:rPr>
              <w:t>alimentare cu apa</w:t>
            </w:r>
            <w:r w:rsidRPr="006A4617">
              <w:t xml:space="preserve"> in municipiul Satu Mare ,</w:t>
            </w:r>
            <w:r w:rsidR="005C4C8E">
              <w:t xml:space="preserve"> </w:t>
            </w:r>
            <w:r w:rsidRPr="006A4617">
              <w:t>zona Bercu Rosu</w:t>
            </w:r>
            <w:r>
              <w:t>”</w:t>
            </w:r>
          </w:p>
        </w:tc>
      </w:tr>
      <w:tr w:rsidR="006A4617" w14:paraId="3500365C" w14:textId="77777777" w:rsidTr="006A4617">
        <w:trPr>
          <w:trHeight w:val="312"/>
        </w:trPr>
        <w:tc>
          <w:tcPr>
            <w:tcW w:w="75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2687562F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Faza (nota conceptuală/SF/DALI/PT)</w:t>
            </w:r>
          </w:p>
        </w:tc>
        <w:tc>
          <w:tcPr>
            <w:tcW w:w="2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3102017F" w14:textId="77777777" w:rsidR="006A4617" w:rsidRDefault="006A4617" w:rsidP="00533860">
            <w:pPr>
              <w:spacing w:after="160" w:line="244" w:lineRule="auto"/>
              <w:ind w:firstLine="0"/>
              <w:jc w:val="left"/>
            </w:pPr>
            <w:r>
              <w:t>S.F.</w:t>
            </w:r>
          </w:p>
        </w:tc>
      </w:tr>
      <w:tr w:rsidR="006A4617" w14:paraId="3527BF2A" w14:textId="77777777" w:rsidTr="006A4617">
        <w:trPr>
          <w:trHeight w:val="312"/>
        </w:trPr>
        <w:tc>
          <w:tcPr>
            <w:tcW w:w="75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64323D5D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Beneficiar (UAT)</w:t>
            </w:r>
          </w:p>
        </w:tc>
        <w:tc>
          <w:tcPr>
            <w:tcW w:w="2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7668FFBC" w14:textId="77777777" w:rsidR="006A4617" w:rsidRDefault="006A4617" w:rsidP="00533860">
            <w:pPr>
              <w:spacing w:after="160" w:line="244" w:lineRule="auto"/>
              <w:ind w:firstLine="0"/>
              <w:jc w:val="left"/>
            </w:pPr>
            <w:r>
              <w:t>U</w:t>
            </w:r>
            <w:r w:rsidR="0046088F">
              <w:t>.</w:t>
            </w:r>
            <w:r>
              <w:t>A</w:t>
            </w:r>
            <w:r w:rsidR="0046088F">
              <w:t>.</w:t>
            </w:r>
            <w:r>
              <w:t>T</w:t>
            </w:r>
            <w:r w:rsidR="0046088F">
              <w:t>.</w:t>
            </w:r>
            <w:r>
              <w:t xml:space="preserve"> SATU MARE</w:t>
            </w:r>
          </w:p>
        </w:tc>
      </w:tr>
      <w:tr w:rsidR="006A4617" w14:paraId="1FDA66CA" w14:textId="77777777" w:rsidTr="006A4617">
        <w:trPr>
          <w:trHeight w:val="312"/>
        </w:trPr>
        <w:tc>
          <w:tcPr>
            <w:tcW w:w="75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50DD8F70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Amplasament</w:t>
            </w:r>
          </w:p>
        </w:tc>
        <w:tc>
          <w:tcPr>
            <w:tcW w:w="2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5ED4AC14" w14:textId="77777777" w:rsidR="006A4617" w:rsidRDefault="0046088F" w:rsidP="0046088F">
            <w:pPr>
              <w:spacing w:after="160" w:line="244" w:lineRule="auto"/>
              <w:ind w:firstLine="0"/>
              <w:jc w:val="left"/>
            </w:pPr>
            <w:r>
              <w:t>Strada Cimbrului-Onisifor Ghibu, Zona Bercu Rosu, mun. Satu Mare</w:t>
            </w:r>
          </w:p>
        </w:tc>
      </w:tr>
      <w:tr w:rsidR="006A4617" w14:paraId="7B88ECFA" w14:textId="77777777" w:rsidTr="006A4617">
        <w:trPr>
          <w:trHeight w:val="312"/>
        </w:trPr>
        <w:tc>
          <w:tcPr>
            <w:tcW w:w="75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18A61FF6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Valoarea totală a investiției (lei, inclusiv TVA)</w:t>
            </w:r>
          </w:p>
        </w:tc>
        <w:tc>
          <w:tcPr>
            <w:tcW w:w="2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3824EC45" w14:textId="77777777" w:rsidR="006A4617" w:rsidRDefault="005C4C8E" w:rsidP="0077425B">
            <w:pPr>
              <w:spacing w:after="160" w:line="244" w:lineRule="auto"/>
              <w:ind w:firstLine="0"/>
              <w:jc w:val="left"/>
            </w:pPr>
            <w:r>
              <w:rPr>
                <w:b/>
              </w:rPr>
              <w:t>256.386,34</w:t>
            </w:r>
            <w:r w:rsidR="006A4617">
              <w:t xml:space="preserve"> LEI</w:t>
            </w:r>
          </w:p>
        </w:tc>
      </w:tr>
      <w:tr w:rsidR="006A4617" w14:paraId="5F764C34" w14:textId="77777777" w:rsidTr="006A4617">
        <w:trPr>
          <w:trHeight w:val="312"/>
        </w:trPr>
        <w:tc>
          <w:tcPr>
            <w:tcW w:w="75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4EF831D3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din care C+M (lei, inclusiv TVA)</w:t>
            </w:r>
          </w:p>
        </w:tc>
        <w:tc>
          <w:tcPr>
            <w:tcW w:w="2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229C40FF" w14:textId="77777777" w:rsidR="006A4617" w:rsidRDefault="005C4C8E" w:rsidP="00533860">
            <w:pPr>
              <w:spacing w:after="160" w:line="244" w:lineRule="auto"/>
              <w:ind w:firstLine="0"/>
              <w:jc w:val="left"/>
            </w:pPr>
            <w:r>
              <w:rPr>
                <w:b/>
              </w:rPr>
              <w:t>228.098,00</w:t>
            </w:r>
            <w:r w:rsidR="006A4617">
              <w:t xml:space="preserve"> LEI</w:t>
            </w:r>
          </w:p>
        </w:tc>
      </w:tr>
      <w:tr w:rsidR="006A4617" w14:paraId="72EC426C" w14:textId="77777777" w:rsidTr="006A4617">
        <w:trPr>
          <w:trHeight w:val="312"/>
        </w:trPr>
        <w:tc>
          <w:tcPr>
            <w:tcW w:w="75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5856515D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Curs BNR lei/euro din data  01.10.2021</w:t>
            </w:r>
          </w:p>
        </w:tc>
        <w:tc>
          <w:tcPr>
            <w:tcW w:w="2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027C3AE6" w14:textId="77777777" w:rsidR="006A4617" w:rsidRDefault="006A4617" w:rsidP="00533860">
            <w:pPr>
              <w:spacing w:after="160" w:line="244" w:lineRule="auto"/>
              <w:ind w:firstLine="0"/>
              <w:jc w:val="left"/>
            </w:pPr>
            <w:r>
              <w:t>4,947 LEI/EURO</w:t>
            </w:r>
          </w:p>
        </w:tc>
      </w:tr>
      <w:tr w:rsidR="006A4617" w14:paraId="42FC9399" w14:textId="77777777" w:rsidTr="006A4617">
        <w:trPr>
          <w:trHeight w:val="458"/>
        </w:trPr>
        <w:tc>
          <w:tcPr>
            <w:tcW w:w="75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6CBD2444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Valoarea finanțată de Ministerul Dezvoltării, Lucrărilor Publice și Administrației (cheltuieli eligibile lei, inclusiv TVA)</w:t>
            </w:r>
          </w:p>
        </w:tc>
        <w:tc>
          <w:tcPr>
            <w:tcW w:w="2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2F253F5D" w14:textId="77777777" w:rsidR="006A4617" w:rsidRDefault="005C4C8E" w:rsidP="0077425B">
            <w:pPr>
              <w:spacing w:after="160" w:line="244" w:lineRule="auto"/>
              <w:ind w:firstLine="0"/>
              <w:jc w:val="left"/>
            </w:pPr>
            <w:r>
              <w:rPr>
                <w:b/>
              </w:rPr>
              <w:t>247.022,08</w:t>
            </w:r>
            <w:r w:rsidR="006A4617">
              <w:t xml:space="preserve"> LEI</w:t>
            </w:r>
          </w:p>
        </w:tc>
      </w:tr>
      <w:tr w:rsidR="006A4617" w14:paraId="0648F714" w14:textId="77777777" w:rsidTr="006A4617">
        <w:trPr>
          <w:trHeight w:val="312"/>
        </w:trPr>
        <w:tc>
          <w:tcPr>
            <w:tcW w:w="75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6EB732FD" w14:textId="77777777" w:rsidR="006A4617" w:rsidRDefault="006A4617" w:rsidP="0077425B">
            <w:pPr>
              <w:spacing w:after="0" w:line="244" w:lineRule="auto"/>
              <w:ind w:firstLine="0"/>
              <w:jc w:val="left"/>
            </w:pPr>
            <w:r>
              <w:t>Valoare finanțată de UAT</w:t>
            </w:r>
            <w:r w:rsidR="0077425B">
              <w:t xml:space="preserve"> Satu Mare </w:t>
            </w:r>
            <w:r>
              <w:t>(lei, inclusiv TVA)</w:t>
            </w:r>
          </w:p>
        </w:tc>
        <w:tc>
          <w:tcPr>
            <w:tcW w:w="2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1" w:type="dxa"/>
              <w:left w:w="67" w:type="dxa"/>
              <w:bottom w:w="0" w:type="dxa"/>
              <w:right w:w="115" w:type="dxa"/>
            </w:tcMar>
          </w:tcPr>
          <w:p w14:paraId="052C0F05" w14:textId="77777777" w:rsidR="006A4617" w:rsidRDefault="005C4C8E" w:rsidP="00533860">
            <w:pPr>
              <w:spacing w:after="160" w:line="244" w:lineRule="auto"/>
              <w:ind w:firstLine="0"/>
              <w:jc w:val="left"/>
            </w:pPr>
            <w:r>
              <w:rPr>
                <w:b/>
              </w:rPr>
              <w:t>9.364,26</w:t>
            </w:r>
            <w:r w:rsidR="006A4617">
              <w:t xml:space="preserve"> LEI</w:t>
            </w:r>
          </w:p>
        </w:tc>
      </w:tr>
    </w:tbl>
    <w:p w14:paraId="383B7FF3" w14:textId="77777777" w:rsidR="006A4617" w:rsidRDefault="006A4617" w:rsidP="006A4617">
      <w:pPr>
        <w:pStyle w:val="Heading1"/>
        <w:ind w:left="524" w:right="960"/>
      </w:pPr>
      <w:r>
        <w:t>Alimentări cu apă și stații de tratare a apei</w:t>
      </w:r>
    </w:p>
    <w:tbl>
      <w:tblPr>
        <w:tblW w:w="10563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4"/>
        <w:gridCol w:w="758"/>
        <w:gridCol w:w="81"/>
        <w:gridCol w:w="1426"/>
        <w:gridCol w:w="94"/>
        <w:gridCol w:w="1490"/>
      </w:tblGrid>
      <w:tr w:rsidR="006A4617" w14:paraId="1F2D982C" w14:textId="77777777" w:rsidTr="006A4617">
        <w:trPr>
          <w:trHeight w:val="483"/>
        </w:trPr>
        <w:tc>
          <w:tcPr>
            <w:tcW w:w="67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5DA86445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rPr>
                <w:sz w:val="16"/>
              </w:rPr>
              <w:t>Indicatori tehnici specifici categoriei de investiții de la art. 4 alin. (1) lit. a) din Ordonanța de urgență a Guvernului nr. 95/2021 pentru aprobarea Programului național de investiții „Anghel Saligny”</w:t>
            </w:r>
          </w:p>
        </w:tc>
        <w:tc>
          <w:tcPr>
            <w:tcW w:w="7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  <w:vAlign w:val="center"/>
          </w:tcPr>
          <w:p w14:paraId="201B807D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rPr>
                <w:sz w:val="16"/>
              </w:rPr>
              <w:t>U.M.</w:t>
            </w:r>
          </w:p>
        </w:tc>
        <w:tc>
          <w:tcPr>
            <w:tcW w:w="150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  <w:vAlign w:val="center"/>
          </w:tcPr>
          <w:p w14:paraId="5A1CF195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rPr>
                <w:sz w:val="16"/>
              </w:rPr>
              <w:t xml:space="preserve">Cantitate </w:t>
            </w:r>
          </w:p>
        </w:tc>
        <w:tc>
          <w:tcPr>
            <w:tcW w:w="158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236CC77C" w14:textId="77777777" w:rsidR="006A4617" w:rsidRDefault="006A4617" w:rsidP="00533860">
            <w:pPr>
              <w:spacing w:after="0" w:line="244" w:lineRule="auto"/>
              <w:ind w:left="193" w:right="160" w:firstLine="0"/>
              <w:jc w:val="center"/>
            </w:pPr>
            <w:r>
              <w:rPr>
                <w:sz w:val="16"/>
              </w:rPr>
              <w:t>Valoare (lei inclusiv TVA)</w:t>
            </w:r>
          </w:p>
        </w:tc>
      </w:tr>
      <w:tr w:rsidR="006A4617" w14:paraId="06BC2443" w14:textId="77777777" w:rsidTr="006A4617">
        <w:trPr>
          <w:trHeight w:val="275"/>
        </w:trPr>
        <w:tc>
          <w:tcPr>
            <w:tcW w:w="67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33338556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Sursa de apă</w:t>
            </w:r>
          </w:p>
        </w:tc>
        <w:tc>
          <w:tcPr>
            <w:tcW w:w="7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5A8EF44E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buc.</w:t>
            </w:r>
          </w:p>
        </w:tc>
        <w:tc>
          <w:tcPr>
            <w:tcW w:w="150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393F39CA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existenta.</w:t>
            </w:r>
          </w:p>
        </w:tc>
        <w:tc>
          <w:tcPr>
            <w:tcW w:w="158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4998D1F9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</w:tr>
      <w:tr w:rsidR="006A4617" w14:paraId="25E960F6" w14:textId="77777777" w:rsidTr="006A4617">
        <w:trPr>
          <w:trHeight w:val="275"/>
        </w:trPr>
        <w:tc>
          <w:tcPr>
            <w:tcW w:w="67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7AC7D9E8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Instalațiile de pompare</w:t>
            </w:r>
          </w:p>
        </w:tc>
        <w:tc>
          <w:tcPr>
            <w:tcW w:w="7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5FFF82A1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buc.</w:t>
            </w:r>
          </w:p>
        </w:tc>
        <w:tc>
          <w:tcPr>
            <w:tcW w:w="150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68434350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existente.</w:t>
            </w:r>
          </w:p>
        </w:tc>
        <w:tc>
          <w:tcPr>
            <w:tcW w:w="158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777A3252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</w:tr>
      <w:tr w:rsidR="006A4617" w14:paraId="6D795449" w14:textId="77777777" w:rsidTr="006A4617">
        <w:trPr>
          <w:trHeight w:val="275"/>
        </w:trPr>
        <w:tc>
          <w:tcPr>
            <w:tcW w:w="67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053989DF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Stația de clorinare a apei</w:t>
            </w:r>
          </w:p>
        </w:tc>
        <w:tc>
          <w:tcPr>
            <w:tcW w:w="7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0B6AF4F3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buc.</w:t>
            </w:r>
          </w:p>
        </w:tc>
        <w:tc>
          <w:tcPr>
            <w:tcW w:w="150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2143C5F4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existenta.</w:t>
            </w:r>
          </w:p>
        </w:tc>
        <w:tc>
          <w:tcPr>
            <w:tcW w:w="158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400DD38B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</w:tr>
      <w:tr w:rsidR="006A4617" w14:paraId="32377502" w14:textId="77777777" w:rsidTr="006A4617">
        <w:trPr>
          <w:trHeight w:val="275"/>
        </w:trPr>
        <w:tc>
          <w:tcPr>
            <w:tcW w:w="67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62A357B9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Stația de tratare a apei</w:t>
            </w:r>
          </w:p>
        </w:tc>
        <w:tc>
          <w:tcPr>
            <w:tcW w:w="7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2F6940EE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buc.</w:t>
            </w:r>
          </w:p>
        </w:tc>
        <w:tc>
          <w:tcPr>
            <w:tcW w:w="150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73ECB370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existenta.</w:t>
            </w:r>
          </w:p>
        </w:tc>
        <w:tc>
          <w:tcPr>
            <w:tcW w:w="158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5AACCCBE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</w:tr>
      <w:tr w:rsidR="006A4617" w14:paraId="380F51EE" w14:textId="77777777" w:rsidTr="006A4617">
        <w:trPr>
          <w:trHeight w:val="275"/>
        </w:trPr>
        <w:tc>
          <w:tcPr>
            <w:tcW w:w="67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14909B5B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Conductele de aducțiune</w:t>
            </w:r>
          </w:p>
        </w:tc>
        <w:tc>
          <w:tcPr>
            <w:tcW w:w="7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0AA4AC6E" w14:textId="77777777" w:rsidR="006A4617" w:rsidRDefault="006A4617" w:rsidP="00533860">
            <w:pPr>
              <w:spacing w:after="0" w:line="244" w:lineRule="auto"/>
              <w:ind w:left="256" w:firstLine="0"/>
              <w:jc w:val="left"/>
            </w:pPr>
            <w:r>
              <w:t>m</w:t>
            </w:r>
          </w:p>
        </w:tc>
        <w:tc>
          <w:tcPr>
            <w:tcW w:w="150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6A77BE8B" w14:textId="77777777" w:rsidR="006A4617" w:rsidRDefault="0077425B" w:rsidP="00533860">
            <w:pPr>
              <w:spacing w:after="0" w:line="244" w:lineRule="auto"/>
              <w:ind w:left="33" w:firstLine="0"/>
              <w:jc w:val="center"/>
            </w:pPr>
            <w:r>
              <w:t>existenta</w:t>
            </w:r>
          </w:p>
        </w:tc>
        <w:tc>
          <w:tcPr>
            <w:tcW w:w="158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0ED5B862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</w:tr>
      <w:tr w:rsidR="006A4617" w14:paraId="7048ECDA" w14:textId="77777777" w:rsidTr="006A4617">
        <w:trPr>
          <w:trHeight w:val="275"/>
        </w:trPr>
        <w:tc>
          <w:tcPr>
            <w:tcW w:w="67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3EC6F87E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Rezervor de înmagazinare a apei potabile</w:t>
            </w:r>
          </w:p>
        </w:tc>
        <w:tc>
          <w:tcPr>
            <w:tcW w:w="7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7237DC3A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buc.</w:t>
            </w:r>
          </w:p>
        </w:tc>
        <w:tc>
          <w:tcPr>
            <w:tcW w:w="150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640890D5" w14:textId="77777777" w:rsidR="006A4617" w:rsidRDefault="0077425B" w:rsidP="00533860">
            <w:pPr>
              <w:spacing w:after="0" w:line="244" w:lineRule="auto"/>
              <w:ind w:left="33" w:firstLine="0"/>
              <w:jc w:val="center"/>
            </w:pPr>
            <w:r>
              <w:t>existent</w:t>
            </w:r>
          </w:p>
        </w:tc>
        <w:tc>
          <w:tcPr>
            <w:tcW w:w="158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37A92DA5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</w:tr>
      <w:tr w:rsidR="006A4617" w14:paraId="62649D45" w14:textId="77777777" w:rsidTr="006A4617">
        <w:trPr>
          <w:trHeight w:val="275"/>
        </w:trPr>
        <w:tc>
          <w:tcPr>
            <w:tcW w:w="67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38B36633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Stațiile de pompare și repompare a apei potabile</w:t>
            </w:r>
          </w:p>
        </w:tc>
        <w:tc>
          <w:tcPr>
            <w:tcW w:w="7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556487DF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buc.</w:t>
            </w:r>
          </w:p>
        </w:tc>
        <w:tc>
          <w:tcPr>
            <w:tcW w:w="150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0CBD4B95" w14:textId="77777777" w:rsidR="006A4617" w:rsidRDefault="0077425B" w:rsidP="00533860">
            <w:pPr>
              <w:spacing w:after="0" w:line="244" w:lineRule="auto"/>
              <w:ind w:left="33" w:firstLine="0"/>
              <w:jc w:val="center"/>
            </w:pPr>
            <w:r>
              <w:t>existente</w:t>
            </w:r>
          </w:p>
        </w:tc>
        <w:tc>
          <w:tcPr>
            <w:tcW w:w="158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5509573D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</w:tr>
      <w:tr w:rsidR="006A4617" w14:paraId="719E7FAB" w14:textId="77777777" w:rsidTr="006A4617">
        <w:trPr>
          <w:trHeight w:val="275"/>
        </w:trPr>
        <w:tc>
          <w:tcPr>
            <w:tcW w:w="67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48F23F4D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Rețelele de distribuție</w:t>
            </w:r>
          </w:p>
        </w:tc>
        <w:tc>
          <w:tcPr>
            <w:tcW w:w="7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107341A5" w14:textId="77777777" w:rsidR="006A4617" w:rsidRDefault="006A4617" w:rsidP="00533860">
            <w:pPr>
              <w:spacing w:after="0" w:line="244" w:lineRule="auto"/>
              <w:ind w:left="256" w:firstLine="0"/>
              <w:jc w:val="left"/>
            </w:pPr>
            <w:r>
              <w:t>m</w:t>
            </w:r>
          </w:p>
        </w:tc>
        <w:tc>
          <w:tcPr>
            <w:tcW w:w="150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30AA1429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 w:rsidRPr="00BA014D">
              <w:rPr>
                <w:b/>
              </w:rPr>
              <w:t>625</w:t>
            </w:r>
            <w:r>
              <w:t xml:space="preserve"> </w:t>
            </w:r>
            <w:r w:rsidRPr="00BA014D">
              <w:rPr>
                <w:b/>
              </w:rPr>
              <w:t>m</w:t>
            </w:r>
            <w:r w:rsidR="00BA014D" w:rsidRPr="00BA014D">
              <w:rPr>
                <w:b/>
              </w:rPr>
              <w:t>.</w:t>
            </w:r>
          </w:p>
        </w:tc>
        <w:tc>
          <w:tcPr>
            <w:tcW w:w="158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07D42BBC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 w:rsidRPr="00BA014D">
              <w:rPr>
                <w:b/>
              </w:rPr>
              <w:t>204 531,25</w:t>
            </w:r>
            <w:r>
              <w:t xml:space="preserve"> lei.</w:t>
            </w:r>
          </w:p>
        </w:tc>
      </w:tr>
      <w:tr w:rsidR="006A4617" w14:paraId="4E287D97" w14:textId="77777777" w:rsidTr="006A4617">
        <w:trPr>
          <w:trHeight w:val="275"/>
        </w:trPr>
        <w:tc>
          <w:tcPr>
            <w:tcW w:w="67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6894C20C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Branșamente individuale</w:t>
            </w:r>
          </w:p>
        </w:tc>
        <w:tc>
          <w:tcPr>
            <w:tcW w:w="7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2DE53B2D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buc.</w:t>
            </w:r>
          </w:p>
        </w:tc>
        <w:tc>
          <w:tcPr>
            <w:tcW w:w="150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4E1BE7A4" w14:textId="77777777" w:rsidR="006A4617" w:rsidRPr="00BA014D" w:rsidRDefault="006A4617" w:rsidP="00B76F4C">
            <w:pPr>
              <w:spacing w:after="0" w:line="244" w:lineRule="auto"/>
              <w:ind w:left="33" w:firstLine="0"/>
              <w:jc w:val="center"/>
              <w:rPr>
                <w:b/>
              </w:rPr>
            </w:pPr>
            <w:r w:rsidRPr="00BA014D">
              <w:rPr>
                <w:b/>
              </w:rPr>
              <w:t>10</w:t>
            </w:r>
          </w:p>
        </w:tc>
        <w:tc>
          <w:tcPr>
            <w:tcW w:w="158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1F92648F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 w:rsidRPr="00BA014D">
              <w:rPr>
                <w:b/>
              </w:rPr>
              <w:t>10602,90</w:t>
            </w:r>
            <w:r>
              <w:t xml:space="preserve"> lei.</w:t>
            </w:r>
          </w:p>
        </w:tc>
      </w:tr>
      <w:tr w:rsidR="006A4617" w14:paraId="431FAC04" w14:textId="77777777" w:rsidTr="006A4617">
        <w:trPr>
          <w:trHeight w:val="275"/>
        </w:trPr>
        <w:tc>
          <w:tcPr>
            <w:tcW w:w="67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0266FA2D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Alte capacități ...........</w:t>
            </w:r>
          </w:p>
        </w:tc>
        <w:tc>
          <w:tcPr>
            <w:tcW w:w="7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43984E8A" w14:textId="77777777" w:rsidR="006A4617" w:rsidRDefault="006A4617" w:rsidP="00533860">
            <w:pPr>
              <w:spacing w:after="160" w:line="244" w:lineRule="auto"/>
              <w:ind w:firstLine="0"/>
              <w:jc w:val="left"/>
            </w:pPr>
          </w:p>
        </w:tc>
        <w:tc>
          <w:tcPr>
            <w:tcW w:w="150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4509D4D5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</w:p>
        </w:tc>
        <w:tc>
          <w:tcPr>
            <w:tcW w:w="158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2536D1E9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</w:tr>
      <w:tr w:rsidR="006A4617" w14:paraId="412940A2" w14:textId="77777777" w:rsidTr="006A4617">
        <w:trPr>
          <w:trHeight w:val="531"/>
        </w:trPr>
        <w:tc>
          <w:tcPr>
            <w:tcW w:w="67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3116DD29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Total locuitori ce vor beneficia direct (pentru care se realizează branșamente individuale)</w:t>
            </w:r>
          </w:p>
        </w:tc>
        <w:tc>
          <w:tcPr>
            <w:tcW w:w="7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  <w:vAlign w:val="center"/>
          </w:tcPr>
          <w:p w14:paraId="552F4137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loc.</w:t>
            </w:r>
          </w:p>
        </w:tc>
        <w:tc>
          <w:tcPr>
            <w:tcW w:w="150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  <w:vAlign w:val="center"/>
          </w:tcPr>
          <w:p w14:paraId="10E5B439" w14:textId="77777777" w:rsidR="006A4617" w:rsidRPr="00BA014D" w:rsidRDefault="006A4617" w:rsidP="00533860">
            <w:pPr>
              <w:spacing w:after="0" w:line="244" w:lineRule="auto"/>
              <w:ind w:left="33" w:firstLine="0"/>
              <w:jc w:val="center"/>
              <w:rPr>
                <w:b/>
              </w:rPr>
            </w:pPr>
            <w:r w:rsidRPr="00BA014D">
              <w:rPr>
                <w:b/>
              </w:rPr>
              <w:t>65</w:t>
            </w:r>
          </w:p>
        </w:tc>
        <w:tc>
          <w:tcPr>
            <w:tcW w:w="158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  <w:vAlign w:val="center"/>
          </w:tcPr>
          <w:p w14:paraId="573FAEFF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</w:tr>
      <w:tr w:rsidR="006A4617" w14:paraId="5217693F" w14:textId="77777777" w:rsidTr="006A4617">
        <w:trPr>
          <w:trHeight w:val="275"/>
        </w:trPr>
        <w:tc>
          <w:tcPr>
            <w:tcW w:w="67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66A15214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Total locuitori</w:t>
            </w:r>
          </w:p>
        </w:tc>
        <w:tc>
          <w:tcPr>
            <w:tcW w:w="7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55D6B131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loc.</w:t>
            </w:r>
          </w:p>
        </w:tc>
        <w:tc>
          <w:tcPr>
            <w:tcW w:w="150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28587C2B" w14:textId="77777777" w:rsidR="006A4617" w:rsidRPr="00BA014D" w:rsidRDefault="006A4617" w:rsidP="00BA014D">
            <w:pPr>
              <w:spacing w:after="0" w:line="244" w:lineRule="auto"/>
              <w:ind w:left="33" w:firstLine="0"/>
              <w:jc w:val="center"/>
              <w:rPr>
                <w:b/>
              </w:rPr>
            </w:pPr>
            <w:r w:rsidRPr="00BA014D">
              <w:rPr>
                <w:b/>
              </w:rPr>
              <w:t>65</w:t>
            </w:r>
          </w:p>
        </w:tc>
        <w:tc>
          <w:tcPr>
            <w:tcW w:w="158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65A04F84" w14:textId="77777777" w:rsidR="006A4617" w:rsidRDefault="006A4617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</w:tr>
      <w:tr w:rsidR="006A4617" w14:paraId="20E3E12B" w14:textId="77777777" w:rsidTr="006A4617">
        <w:trPr>
          <w:trHeight w:val="473"/>
        </w:trPr>
        <w:tc>
          <w:tcPr>
            <w:tcW w:w="7553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672D7E1C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 xml:space="preserve">Standard de cost aprobat prin Ordinul ministrului dezvoltării, lucrărilor publice și administrației nr. .......... (euro, fără TVA) </w:t>
            </w:r>
          </w:p>
        </w:tc>
        <w:tc>
          <w:tcPr>
            <w:tcW w:w="152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  <w:vAlign w:val="center"/>
          </w:tcPr>
          <w:p w14:paraId="574BEB69" w14:textId="77777777" w:rsidR="006A4617" w:rsidRDefault="00D14492" w:rsidP="00533860">
            <w:pPr>
              <w:spacing w:after="0" w:line="244" w:lineRule="auto"/>
              <w:ind w:left="49" w:firstLine="0"/>
              <w:jc w:val="center"/>
            </w:pPr>
            <w:r w:rsidRPr="00D14492">
              <w:rPr>
                <w:b/>
              </w:rPr>
              <w:t>125</w:t>
            </w:r>
            <w:r w:rsidR="00140F70" w:rsidRPr="00D14492">
              <w:rPr>
                <w:b/>
              </w:rPr>
              <w:t>0</w:t>
            </w:r>
            <w:r w:rsidR="006A4617">
              <w:t xml:space="preserve"> E/LOC.</w:t>
            </w:r>
          </w:p>
        </w:tc>
        <w:tc>
          <w:tcPr>
            <w:tcW w:w="14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  <w:vAlign w:val="center"/>
          </w:tcPr>
          <w:p w14:paraId="169302EC" w14:textId="77777777" w:rsidR="006A4617" w:rsidRDefault="006A4617" w:rsidP="00533860">
            <w:pPr>
              <w:spacing w:after="0" w:line="244" w:lineRule="auto"/>
              <w:ind w:left="49" w:firstLine="0"/>
              <w:jc w:val="center"/>
            </w:pPr>
            <w:r>
              <w:t>.</w:t>
            </w:r>
          </w:p>
        </w:tc>
      </w:tr>
      <w:tr w:rsidR="006A4617" w14:paraId="48E66EE6" w14:textId="77777777" w:rsidTr="006A4617">
        <w:trPr>
          <w:trHeight w:val="275"/>
        </w:trPr>
        <w:tc>
          <w:tcPr>
            <w:tcW w:w="7553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6141E265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</w:p>
        </w:tc>
        <w:tc>
          <w:tcPr>
            <w:tcW w:w="1520" w:type="dxa"/>
            <w:gridSpan w:val="2"/>
            <w:tcBorders>
              <w:top w:val="single" w:sz="8" w:space="0" w:color="181717"/>
              <w:bottom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37972A3D" w14:textId="77777777" w:rsidR="006A4617" w:rsidRPr="00352E51" w:rsidRDefault="006A4617" w:rsidP="00533860">
            <w:pPr>
              <w:spacing w:after="160" w:line="244" w:lineRule="auto"/>
              <w:ind w:firstLine="0"/>
              <w:jc w:val="left"/>
              <w:rPr>
                <w:b/>
              </w:rPr>
            </w:pPr>
          </w:p>
        </w:tc>
        <w:tc>
          <w:tcPr>
            <w:tcW w:w="1490" w:type="dxa"/>
            <w:tcBorders>
              <w:top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3D3C2F11" w14:textId="77777777" w:rsidR="006A4617" w:rsidRDefault="006A4617" w:rsidP="00533860">
            <w:pPr>
              <w:spacing w:after="160" w:line="244" w:lineRule="auto"/>
              <w:ind w:firstLine="0"/>
              <w:jc w:val="left"/>
            </w:pPr>
          </w:p>
        </w:tc>
      </w:tr>
      <w:tr w:rsidR="006A4617" w14:paraId="62DC2439" w14:textId="77777777" w:rsidTr="006A4617">
        <w:trPr>
          <w:trHeight w:val="482"/>
        </w:trPr>
        <w:tc>
          <w:tcPr>
            <w:tcW w:w="7553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</w:tcPr>
          <w:p w14:paraId="4B395195" w14:textId="77777777" w:rsidR="006A4617" w:rsidRDefault="006A4617" w:rsidP="00533860">
            <w:pPr>
              <w:spacing w:after="0" w:line="244" w:lineRule="auto"/>
              <w:ind w:firstLine="0"/>
              <w:jc w:val="left"/>
            </w:pPr>
            <w:r>
              <w:t>Valoarea totală a investiției în euro, inclusiv TVA, raportată la număru</w:t>
            </w:r>
            <w:r w:rsidR="000979B3">
              <w:t xml:space="preserve">l de beneficiari direcți </w:t>
            </w:r>
            <w:r>
              <w:t xml:space="preserve"> (euro, fără TVA)</w:t>
            </w:r>
          </w:p>
        </w:tc>
        <w:tc>
          <w:tcPr>
            <w:tcW w:w="152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  <w:vAlign w:val="center"/>
          </w:tcPr>
          <w:p w14:paraId="70FBADC6" w14:textId="77777777" w:rsidR="006A4617" w:rsidRDefault="00D14492" w:rsidP="00533860">
            <w:pPr>
              <w:spacing w:after="0" w:line="244" w:lineRule="auto"/>
              <w:ind w:left="49" w:firstLine="0"/>
              <w:jc w:val="center"/>
            </w:pPr>
            <w:r w:rsidRPr="00D14492">
              <w:rPr>
                <w:b/>
              </w:rPr>
              <w:t>51.826,63</w:t>
            </w:r>
            <w:r>
              <w:t xml:space="preserve"> Euro</w:t>
            </w:r>
          </w:p>
        </w:tc>
        <w:tc>
          <w:tcPr>
            <w:tcW w:w="14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5" w:type="dxa"/>
              <w:left w:w="67" w:type="dxa"/>
              <w:bottom w:w="0" w:type="dxa"/>
              <w:right w:w="100" w:type="dxa"/>
            </w:tcMar>
            <w:vAlign w:val="center"/>
          </w:tcPr>
          <w:p w14:paraId="02466D4F" w14:textId="77777777" w:rsidR="006A4617" w:rsidRPr="00D14492" w:rsidRDefault="00D14492" w:rsidP="00533860">
            <w:pPr>
              <w:spacing w:after="0" w:line="244" w:lineRule="auto"/>
              <w:ind w:left="49" w:firstLine="0"/>
              <w:jc w:val="center"/>
              <w:rPr>
                <w:b/>
              </w:rPr>
            </w:pPr>
            <w:r w:rsidRPr="00D14492">
              <w:rPr>
                <w:b/>
              </w:rPr>
              <w:t>670,02</w:t>
            </w:r>
          </w:p>
        </w:tc>
      </w:tr>
    </w:tbl>
    <w:p w14:paraId="32668536" w14:textId="77777777" w:rsidR="006A4617" w:rsidRDefault="006A4617" w:rsidP="006A4617">
      <w:pPr>
        <w:spacing w:after="3" w:line="244" w:lineRule="auto"/>
        <w:ind w:left="3936" w:right="3469" w:hanging="395"/>
        <w:jc w:val="left"/>
      </w:pPr>
      <w:r>
        <w:rPr>
          <w:i/>
        </w:rPr>
        <w:t xml:space="preserve">Primar </w:t>
      </w:r>
    </w:p>
    <w:p w14:paraId="221145AE" w14:textId="77777777" w:rsidR="009313A8" w:rsidRDefault="006A4617" w:rsidP="006A4617">
      <w:pPr>
        <w:tabs>
          <w:tab w:val="left" w:pos="3045"/>
        </w:tabs>
      </w:pPr>
      <w:r>
        <w:tab/>
        <w:t>Kereskényi G</w:t>
      </w:r>
      <w:r>
        <w:rPr>
          <w:rFonts w:ascii="Calibri" w:hAnsi="Calibri" w:cs="Calibri"/>
        </w:rPr>
        <w:t>á</w:t>
      </w:r>
      <w:r>
        <w:t>bor</w:t>
      </w:r>
    </w:p>
    <w:sectPr w:rsidR="009313A8" w:rsidSect="006A461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999"/>
    <w:rsid w:val="000979B3"/>
    <w:rsid w:val="000A7C92"/>
    <w:rsid w:val="00134B34"/>
    <w:rsid w:val="00140F70"/>
    <w:rsid w:val="00186A70"/>
    <w:rsid w:val="001B2445"/>
    <w:rsid w:val="00275EA2"/>
    <w:rsid w:val="00352E51"/>
    <w:rsid w:val="003B1729"/>
    <w:rsid w:val="0046088F"/>
    <w:rsid w:val="005353DE"/>
    <w:rsid w:val="005B5905"/>
    <w:rsid w:val="005C4C8E"/>
    <w:rsid w:val="00620191"/>
    <w:rsid w:val="00695E4C"/>
    <w:rsid w:val="006A4617"/>
    <w:rsid w:val="0077425B"/>
    <w:rsid w:val="008E285A"/>
    <w:rsid w:val="009313A8"/>
    <w:rsid w:val="009A186D"/>
    <w:rsid w:val="009A4999"/>
    <w:rsid w:val="009C7F33"/>
    <w:rsid w:val="009E08B3"/>
    <w:rsid w:val="00B50056"/>
    <w:rsid w:val="00B76F4C"/>
    <w:rsid w:val="00B95EA6"/>
    <w:rsid w:val="00BA014D"/>
    <w:rsid w:val="00D14492"/>
    <w:rsid w:val="00D26B34"/>
    <w:rsid w:val="00DE6EE0"/>
    <w:rsid w:val="00E27439"/>
    <w:rsid w:val="00E30134"/>
    <w:rsid w:val="00E46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E509"/>
  <w15:docId w15:val="{25329F44-1486-4983-98B1-CAC5EF26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A4617"/>
    <w:pPr>
      <w:suppressAutoHyphens/>
      <w:autoSpaceDN w:val="0"/>
      <w:spacing w:after="5" w:line="240" w:lineRule="auto"/>
      <w:ind w:firstLine="273"/>
      <w:jc w:val="both"/>
      <w:textAlignment w:val="baseline"/>
    </w:pPr>
    <w:rPr>
      <w:rFonts w:ascii="Arial" w:eastAsia="Arial" w:hAnsi="Arial" w:cs="Arial"/>
      <w:color w:val="181717"/>
      <w:sz w:val="20"/>
      <w:lang w:eastAsia="ro-RO"/>
    </w:rPr>
  </w:style>
  <w:style w:type="paragraph" w:styleId="Heading1">
    <w:name w:val="heading 1"/>
    <w:next w:val="Normal"/>
    <w:link w:val="Heading1Char"/>
    <w:rsid w:val="006A4617"/>
    <w:pPr>
      <w:keepNext/>
      <w:keepLines/>
      <w:suppressAutoHyphens/>
      <w:autoSpaceDN w:val="0"/>
      <w:spacing w:after="5" w:line="240" w:lineRule="auto"/>
      <w:ind w:left="747" w:hanging="10"/>
      <w:jc w:val="center"/>
      <w:textAlignment w:val="baseline"/>
      <w:outlineLvl w:val="0"/>
    </w:pPr>
    <w:rPr>
      <w:rFonts w:ascii="Arial" w:eastAsia="Arial" w:hAnsi="Arial" w:cs="Arial"/>
      <w:b/>
      <w:color w:val="181717"/>
      <w:sz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617"/>
    <w:rPr>
      <w:rFonts w:ascii="Arial" w:eastAsia="Arial" w:hAnsi="Arial" w:cs="Arial"/>
      <w:b/>
      <w:color w:val="181717"/>
      <w:sz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Zsigmond Szucs</dc:creator>
  <cp:keywords/>
  <dc:description/>
  <cp:lastModifiedBy>Mariana Husar</cp:lastModifiedBy>
  <cp:revision>38</cp:revision>
  <cp:lastPrinted>2022-02-07T08:50:00Z</cp:lastPrinted>
  <dcterms:created xsi:type="dcterms:W3CDTF">2022-02-07T07:01:00Z</dcterms:created>
  <dcterms:modified xsi:type="dcterms:W3CDTF">2022-02-18T11:50:00Z</dcterms:modified>
</cp:coreProperties>
</file>