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755441B3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AA353E">
        <w:rPr>
          <w:kern w:val="20"/>
          <w:sz w:val="28"/>
          <w:szCs w:val="28"/>
        </w:rPr>
        <w:t>2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43C94146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</w:t>
      </w:r>
      <w:r w:rsidR="00F9007D">
        <w:rPr>
          <w:kern w:val="20"/>
          <w:sz w:val="28"/>
          <w:szCs w:val="28"/>
        </w:rPr>
        <w:t>. 142/27.04.2023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tehnico-economici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investiţie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2B4793B9" w14:textId="21543F3B" w:rsidR="00794DE3" w:rsidRPr="00DA1444" w:rsidRDefault="00794DE3" w:rsidP="008628C2">
      <w:pPr>
        <w:overflowPunct/>
        <w:autoSpaceDE/>
        <w:adjustRightInd/>
        <w:ind w:left="360"/>
        <w:jc w:val="center"/>
        <w:rPr>
          <w:b/>
          <w:bCs/>
          <w:sz w:val="28"/>
          <w:szCs w:val="28"/>
        </w:rPr>
      </w:pPr>
      <w:r w:rsidRPr="00700738">
        <w:rPr>
          <w:b/>
          <w:sz w:val="28"/>
          <w:szCs w:val="28"/>
        </w:rPr>
        <w:t>„</w:t>
      </w:r>
      <w:bookmarkStart w:id="0" w:name="_Hlk128568294"/>
      <w:r w:rsidR="00B1663F" w:rsidRPr="00B1663F">
        <w:rPr>
          <w:b/>
          <w:bCs/>
          <w:sz w:val="28"/>
          <w:szCs w:val="28"/>
        </w:rPr>
        <w:t>Modernizare strada Stupilor</w:t>
      </w:r>
      <w:bookmarkEnd w:id="0"/>
      <w:r w:rsidRPr="00700738">
        <w:rPr>
          <w:b/>
          <w:sz w:val="28"/>
          <w:szCs w:val="28"/>
        </w:rPr>
        <w:t>”</w:t>
      </w:r>
    </w:p>
    <w:p w14:paraId="73FAD960" w14:textId="77777777" w:rsidR="00794DE3" w:rsidRPr="00700738" w:rsidRDefault="00794DE3" w:rsidP="00794DE3">
      <w:pPr>
        <w:rPr>
          <w:kern w:val="20"/>
          <w:sz w:val="28"/>
          <w:szCs w:val="28"/>
        </w:rPr>
      </w:pPr>
    </w:p>
    <w:p w14:paraId="2B85641E" w14:textId="69D9E919" w:rsidR="00794DE3" w:rsidRPr="00DA1444" w:rsidRDefault="00794DE3" w:rsidP="002B1833">
      <w:pPr>
        <w:jc w:val="both"/>
        <w:rPr>
          <w:b/>
          <w:bCs/>
          <w:sz w:val="28"/>
          <w:szCs w:val="28"/>
        </w:rPr>
      </w:pPr>
      <w:r w:rsidRPr="00700738">
        <w:rPr>
          <w:kern w:val="20"/>
          <w:sz w:val="28"/>
          <w:szCs w:val="28"/>
        </w:rPr>
        <w:t>Denumirea obiectivului de investiţie:</w:t>
      </w:r>
      <w:r w:rsidR="00FB3E0F">
        <w:rPr>
          <w:kern w:val="20"/>
          <w:sz w:val="28"/>
          <w:szCs w:val="28"/>
        </w:rPr>
        <w:t xml:space="preserve"> </w:t>
      </w:r>
      <w:r w:rsidRPr="00700738">
        <w:rPr>
          <w:sz w:val="28"/>
          <w:szCs w:val="28"/>
        </w:rPr>
        <w:t>„</w:t>
      </w:r>
      <w:r w:rsidR="00B1663F" w:rsidRPr="00B1663F">
        <w:rPr>
          <w:b/>
          <w:bCs/>
          <w:sz w:val="28"/>
          <w:szCs w:val="28"/>
        </w:rPr>
        <w:t>Modernizare strada Stupilor</w:t>
      </w:r>
      <w:r w:rsidRPr="00700738">
        <w:rPr>
          <w:sz w:val="28"/>
          <w:szCs w:val="28"/>
        </w:rPr>
        <w:t>”</w:t>
      </w:r>
    </w:p>
    <w:p w14:paraId="779849DF" w14:textId="77777777" w:rsidR="008F4FC4" w:rsidRPr="00DA1444" w:rsidRDefault="008F4FC4" w:rsidP="00A27BA7">
      <w:pPr>
        <w:rPr>
          <w:kern w:val="20"/>
          <w:sz w:val="28"/>
          <w:szCs w:val="28"/>
        </w:rPr>
      </w:pPr>
    </w:p>
    <w:p w14:paraId="33335934" w14:textId="52ED0747" w:rsidR="00794DE3" w:rsidRPr="00DA1444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C1341B">
        <w:rPr>
          <w:kern w:val="20"/>
          <w:sz w:val="28"/>
          <w:szCs w:val="28"/>
        </w:rPr>
        <w:t xml:space="preserve">Strada </w:t>
      </w:r>
      <w:r w:rsidR="00B1663F">
        <w:rPr>
          <w:kern w:val="20"/>
          <w:sz w:val="28"/>
          <w:szCs w:val="28"/>
        </w:rPr>
        <w:t>Supilor</w:t>
      </w:r>
      <w:r w:rsidR="008F4FC4" w:rsidRPr="00DA1444">
        <w:rPr>
          <w:kern w:val="20"/>
          <w:sz w:val="28"/>
          <w:szCs w:val="28"/>
        </w:rPr>
        <w:t xml:space="preserve"> </w:t>
      </w:r>
      <w:r w:rsidRPr="00DA1444">
        <w:rPr>
          <w:kern w:val="20"/>
          <w:sz w:val="28"/>
          <w:szCs w:val="28"/>
        </w:rPr>
        <w:t>.</w:t>
      </w:r>
    </w:p>
    <w:p w14:paraId="7C4EA115" w14:textId="1CF640EB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1" w:name="_Hlk48889468"/>
      <w:r w:rsidRPr="00DA1444">
        <w:rPr>
          <w:rFonts w:eastAsia="Calibri"/>
          <w:sz w:val="28"/>
          <w:szCs w:val="28"/>
          <w:lang w:eastAsia="en-US"/>
        </w:rPr>
        <w:t xml:space="preserve">Elaboratorul Studiului de Fezabilitate este S.C. </w:t>
      </w:r>
      <w:r w:rsidR="00B1663F" w:rsidRPr="00B1663F">
        <w:rPr>
          <w:rFonts w:eastAsia="Calibri"/>
          <w:bCs/>
          <w:sz w:val="28"/>
          <w:szCs w:val="28"/>
          <w:lang w:eastAsia="en-US"/>
        </w:rPr>
        <w:t>GASI STUDIO GROUP</w:t>
      </w:r>
      <w:r w:rsidRPr="00DA1444">
        <w:rPr>
          <w:rFonts w:eastAsia="Calibri"/>
          <w:sz w:val="28"/>
          <w:szCs w:val="28"/>
          <w:lang w:eastAsia="en-US"/>
        </w:rPr>
        <w:t xml:space="preserve"> S.R.L., în calitate de proiectant general.</w:t>
      </w:r>
    </w:p>
    <w:bookmarkEnd w:id="1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387CA652" w14:textId="77777777" w:rsidR="00B1663F" w:rsidRPr="00B1663F" w:rsidRDefault="00DA1444" w:rsidP="00B1663F">
      <w:pPr>
        <w:widowControl w:val="0"/>
        <w:suppressLineNumbers/>
        <w:rPr>
          <w:bCs/>
          <w:kern w:val="20"/>
          <w:sz w:val="28"/>
          <w:szCs w:val="28"/>
        </w:rPr>
      </w:pPr>
      <w:r w:rsidRPr="00DA1444">
        <w:rPr>
          <w:bCs/>
          <w:kern w:val="20"/>
          <w:sz w:val="28"/>
          <w:szCs w:val="28"/>
        </w:rPr>
        <w:t>Valoarea  totală a investiției:</w:t>
      </w:r>
      <w:r w:rsidRPr="00DA1444">
        <w:rPr>
          <w:bCs/>
          <w:kern w:val="20"/>
          <w:sz w:val="28"/>
          <w:szCs w:val="28"/>
        </w:rPr>
        <w:tab/>
      </w:r>
      <w:r w:rsidRPr="00DA1444">
        <w:rPr>
          <w:bCs/>
          <w:kern w:val="20"/>
          <w:sz w:val="28"/>
          <w:szCs w:val="28"/>
        </w:rPr>
        <w:tab/>
      </w:r>
      <w:r w:rsidR="00B1663F" w:rsidRPr="00B1663F">
        <w:rPr>
          <w:bCs/>
          <w:kern w:val="20"/>
          <w:sz w:val="28"/>
          <w:szCs w:val="28"/>
        </w:rPr>
        <w:t>4.914.703,12 lei (fără TVA)</w:t>
      </w:r>
    </w:p>
    <w:p w14:paraId="210572D4" w14:textId="77777777" w:rsidR="00B1663F" w:rsidRPr="00B1663F" w:rsidRDefault="00B1663F" w:rsidP="00B1663F">
      <w:pPr>
        <w:widowControl w:val="0"/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>din care:</w:t>
      </w:r>
    </w:p>
    <w:p w14:paraId="6912FD17" w14:textId="501E6F71" w:rsidR="00B1663F" w:rsidRPr="00B1663F" w:rsidRDefault="00B1663F" w:rsidP="00B1663F">
      <w:pPr>
        <w:widowControl w:val="0"/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 xml:space="preserve">construcții - montaj: </w:t>
      </w:r>
      <w:r w:rsidRPr="00B1663F">
        <w:rPr>
          <w:bCs/>
          <w:kern w:val="20"/>
          <w:sz w:val="28"/>
          <w:szCs w:val="28"/>
        </w:rPr>
        <w:tab/>
      </w:r>
      <w:r w:rsidRPr="00B1663F">
        <w:rPr>
          <w:bCs/>
          <w:kern w:val="20"/>
          <w:sz w:val="28"/>
          <w:szCs w:val="28"/>
        </w:rPr>
        <w:tab/>
      </w:r>
      <w:r w:rsidRPr="00B1663F">
        <w:rPr>
          <w:bCs/>
          <w:kern w:val="20"/>
          <w:sz w:val="28"/>
          <w:szCs w:val="28"/>
        </w:rPr>
        <w:tab/>
        <w:t>4.211.731,64 lei (fără TVA)</w:t>
      </w:r>
    </w:p>
    <w:p w14:paraId="29343C68" w14:textId="18843F8A" w:rsidR="00C1341B" w:rsidRPr="00C1341B" w:rsidRDefault="00C1341B" w:rsidP="00B1663F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ab/>
      </w:r>
    </w:p>
    <w:p w14:paraId="4083BA94" w14:textId="53FE38D9" w:rsidR="00FB3E0F" w:rsidRPr="00C1341B" w:rsidRDefault="00DA1444" w:rsidP="00C1341B">
      <w:pPr>
        <w:widowControl w:val="0"/>
        <w:suppressLineNumbers/>
        <w:rPr>
          <w:kern w:val="20"/>
          <w:sz w:val="28"/>
          <w:szCs w:val="28"/>
          <w:lang w:val="fr-FR"/>
        </w:rPr>
      </w:pPr>
      <w:r w:rsidRPr="00DA1444">
        <w:rPr>
          <w:bCs/>
          <w:kern w:val="20"/>
          <w:sz w:val="28"/>
          <w:szCs w:val="28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37FFD6D1" w14:textId="77777777" w:rsidR="00B1663F" w:rsidRPr="00B1663F" w:rsidRDefault="00B1663F" w:rsidP="00B1663F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>Lungime străzii -  1002,00 m</w:t>
      </w:r>
    </w:p>
    <w:p w14:paraId="6CE0F3BA" w14:textId="77777777" w:rsidR="00B1663F" w:rsidRPr="00B1663F" w:rsidRDefault="00B1663F" w:rsidP="00B1663F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>Lățime parte carosabilă – 5,50 m</w:t>
      </w:r>
    </w:p>
    <w:p w14:paraId="0CF324AE" w14:textId="77777777" w:rsidR="00B1663F" w:rsidRPr="00B1663F" w:rsidRDefault="00B1663F" w:rsidP="00B1663F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>Lățime acostamente – 2x0,50 m</w:t>
      </w:r>
    </w:p>
    <w:p w14:paraId="66D2CF4C" w14:textId="77777777" w:rsidR="00B1663F" w:rsidRPr="00B1663F" w:rsidRDefault="00B1663F" w:rsidP="00B1663F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 xml:space="preserve">Suprafață carosabil – 5.551,00 mp </w:t>
      </w:r>
    </w:p>
    <w:p w14:paraId="40677744" w14:textId="77777777" w:rsidR="00B1663F" w:rsidRPr="00B1663F" w:rsidRDefault="00B1663F" w:rsidP="00B1663F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>Suprafața trotuarelor  - 835 mp</w:t>
      </w:r>
    </w:p>
    <w:p w14:paraId="5C5751AE" w14:textId="77777777" w:rsidR="00B1663F" w:rsidRPr="00B1663F" w:rsidRDefault="00B1663F" w:rsidP="00B1663F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>Șant betonat – 776 m</w:t>
      </w:r>
    </w:p>
    <w:p w14:paraId="1CE56238" w14:textId="77777777" w:rsidR="00B1663F" w:rsidRPr="00B1663F" w:rsidRDefault="00B1663F" w:rsidP="00B1663F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B1663F">
        <w:rPr>
          <w:bCs/>
          <w:kern w:val="20"/>
          <w:sz w:val="28"/>
          <w:szCs w:val="28"/>
        </w:rPr>
        <w:t>Accese la proprietăți – 41 buc</w:t>
      </w:r>
    </w:p>
    <w:p w14:paraId="458C6817" w14:textId="77777777" w:rsidR="00C1341B" w:rsidRPr="008F4FC4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25ABD03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700738">
        <w:rPr>
          <w:b/>
          <w:kern w:val="20"/>
          <w:sz w:val="28"/>
          <w:szCs w:val="28"/>
          <w:lang w:val="en-US"/>
        </w:rPr>
        <w:t xml:space="preserve">Valorile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r w:rsidRPr="00700738">
        <w:rPr>
          <w:b/>
          <w:kern w:val="20"/>
          <w:sz w:val="28"/>
          <w:szCs w:val="28"/>
          <w:lang w:val="en-US"/>
        </w:rPr>
        <w:t>includ T.V.A. şi se vor reactualiza potrivit normelor în vigoare.</w:t>
      </w:r>
    </w:p>
    <w:p w14:paraId="6C762CCE" w14:textId="3682219C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39501CB0" w14:textId="77777777" w:rsidR="00C1341B" w:rsidRPr="00700738" w:rsidRDefault="00C1341B" w:rsidP="00794DE3">
      <w:pPr>
        <w:rPr>
          <w:kern w:val="20"/>
          <w:sz w:val="28"/>
          <w:szCs w:val="28"/>
          <w:lang w:val="en-US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Şef serviciu,                  </w:t>
      </w:r>
    </w:p>
    <w:p w14:paraId="450FA881" w14:textId="195FB127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>Kereskényi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794DE3" w:rsidRPr="00700738">
        <w:rPr>
          <w:kern w:val="20"/>
          <w:sz w:val="28"/>
          <w:szCs w:val="28"/>
          <w:lang w:val="en-US"/>
        </w:rPr>
        <w:t>ing. Sz</w:t>
      </w:r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Zsigmond   </w:t>
      </w:r>
    </w:p>
    <w:p w14:paraId="5A33A943" w14:textId="77777777" w:rsidR="008628C2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87864A3" w14:textId="77777777" w:rsidR="003A7960" w:rsidRDefault="003A7960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38F8547" w14:textId="6913B86C" w:rsidR="003A7960" w:rsidRDefault="00836967" w:rsidP="003A7960">
      <w:pPr>
        <w:jc w:val="center"/>
        <w:rPr>
          <w:b/>
          <w:color w:val="000000"/>
          <w:lang w:eastAsia="en-GB"/>
        </w:rPr>
      </w:pPr>
      <w:r>
        <w:rPr>
          <w:b/>
          <w:color w:val="000000"/>
        </w:rPr>
        <w:t>V</w:t>
      </w:r>
      <w:r w:rsidR="003A7960">
        <w:rPr>
          <w:b/>
          <w:color w:val="000000"/>
        </w:rPr>
        <w:t>izat spre neschimbare,</w:t>
      </w:r>
    </w:p>
    <w:p w14:paraId="13F8E02B" w14:textId="77777777" w:rsidR="003A7960" w:rsidRDefault="003A7960" w:rsidP="003A796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Președinte de ședință, </w:t>
      </w:r>
      <w:r>
        <w:rPr>
          <w:b/>
          <w:color w:val="000000"/>
        </w:rPr>
        <w:tab/>
        <w:t>Secretar general,</w:t>
      </w:r>
    </w:p>
    <w:p w14:paraId="23F52903" w14:textId="77777777" w:rsidR="003A7960" w:rsidRPr="00700738" w:rsidRDefault="003A7960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3A7960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8D7D" w14:textId="77777777" w:rsidR="00C2717B" w:rsidRDefault="00C2717B" w:rsidP="008F4FC4">
      <w:r>
        <w:separator/>
      </w:r>
    </w:p>
  </w:endnote>
  <w:endnote w:type="continuationSeparator" w:id="0">
    <w:p w14:paraId="047C165A" w14:textId="77777777" w:rsidR="00C2717B" w:rsidRDefault="00C2717B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modern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2" w:name="_Hlk22798600"/>
    <w:bookmarkStart w:id="3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2"/>
    <w:bookmarkEnd w:id="3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3CFC" w14:textId="77777777" w:rsidR="00C2717B" w:rsidRDefault="00C2717B" w:rsidP="008F4FC4">
      <w:r>
        <w:separator/>
      </w:r>
    </w:p>
  </w:footnote>
  <w:footnote w:type="continuationSeparator" w:id="0">
    <w:p w14:paraId="596B05A7" w14:textId="77777777" w:rsidR="00C2717B" w:rsidRDefault="00C2717B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147670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7625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288484">
    <w:abstractNumId w:val="0"/>
  </w:num>
  <w:num w:numId="4" w16cid:durableId="1161969093">
    <w:abstractNumId w:val="3"/>
  </w:num>
  <w:num w:numId="5" w16cid:durableId="1890262669">
    <w:abstractNumId w:val="5"/>
  </w:num>
  <w:num w:numId="6" w16cid:durableId="1771126173">
    <w:abstractNumId w:val="8"/>
  </w:num>
  <w:num w:numId="7" w16cid:durableId="1085299414">
    <w:abstractNumId w:val="4"/>
  </w:num>
  <w:num w:numId="8" w16cid:durableId="2084571248">
    <w:abstractNumId w:val="6"/>
  </w:num>
  <w:num w:numId="9" w16cid:durableId="176345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A7960"/>
    <w:rsid w:val="003B2C7C"/>
    <w:rsid w:val="003C2AC2"/>
    <w:rsid w:val="003F11A7"/>
    <w:rsid w:val="00425218"/>
    <w:rsid w:val="004324A1"/>
    <w:rsid w:val="0043453D"/>
    <w:rsid w:val="004539A1"/>
    <w:rsid w:val="00465AAD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86873"/>
    <w:rsid w:val="006952B6"/>
    <w:rsid w:val="006B0DCD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36967"/>
    <w:rsid w:val="00855352"/>
    <w:rsid w:val="008628C2"/>
    <w:rsid w:val="008810E9"/>
    <w:rsid w:val="00885A85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AE135B"/>
    <w:rsid w:val="00B1663F"/>
    <w:rsid w:val="00B22510"/>
    <w:rsid w:val="00B31B49"/>
    <w:rsid w:val="00B4604A"/>
    <w:rsid w:val="00B934F5"/>
    <w:rsid w:val="00BD0425"/>
    <w:rsid w:val="00C1341B"/>
    <w:rsid w:val="00C2295D"/>
    <w:rsid w:val="00C2717B"/>
    <w:rsid w:val="00C424F3"/>
    <w:rsid w:val="00CA4302"/>
    <w:rsid w:val="00CB1657"/>
    <w:rsid w:val="00CB7BAC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9007D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23</cp:revision>
  <cp:lastPrinted>2022-12-16T07:29:00Z</cp:lastPrinted>
  <dcterms:created xsi:type="dcterms:W3CDTF">2020-01-09T06:46:00Z</dcterms:created>
  <dcterms:modified xsi:type="dcterms:W3CDTF">2023-05-08T12:56:00Z</dcterms:modified>
</cp:coreProperties>
</file>