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28EBD" w14:textId="70FADDC5" w:rsidR="001A5C1F" w:rsidRDefault="002A0E62" w:rsidP="002A0E62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432ACB">
        <w:rPr>
          <w:b/>
          <w:color w:val="000000"/>
          <w:sz w:val="24"/>
          <w:szCs w:val="24"/>
        </w:rPr>
        <w:t xml:space="preserve">ANEXA </w:t>
      </w:r>
      <w:proofErr w:type="gramStart"/>
      <w:r w:rsidRPr="00432ACB">
        <w:rPr>
          <w:b/>
          <w:color w:val="000000"/>
          <w:sz w:val="24"/>
          <w:szCs w:val="24"/>
        </w:rPr>
        <w:t xml:space="preserve">1 </w:t>
      </w:r>
      <w:r w:rsidR="001A5C1F">
        <w:rPr>
          <w:b/>
          <w:color w:val="000000"/>
          <w:sz w:val="24"/>
          <w:szCs w:val="24"/>
        </w:rPr>
        <w:t xml:space="preserve"> la</w:t>
      </w:r>
      <w:proofErr w:type="gramEnd"/>
      <w:r w:rsidR="001A5C1F">
        <w:rPr>
          <w:b/>
          <w:color w:val="000000"/>
          <w:sz w:val="24"/>
          <w:szCs w:val="24"/>
        </w:rPr>
        <w:t xml:space="preserve"> </w:t>
      </w:r>
      <w:proofErr w:type="spellStart"/>
      <w:r w:rsidR="001A5C1F">
        <w:rPr>
          <w:b/>
          <w:color w:val="000000"/>
          <w:sz w:val="24"/>
          <w:szCs w:val="24"/>
        </w:rPr>
        <w:t>Hotărârea</w:t>
      </w:r>
      <w:proofErr w:type="spellEnd"/>
      <w:r w:rsidR="001A5C1F">
        <w:rPr>
          <w:b/>
          <w:color w:val="000000"/>
          <w:sz w:val="24"/>
          <w:szCs w:val="24"/>
        </w:rPr>
        <w:t xml:space="preserve"> </w:t>
      </w:r>
      <w:proofErr w:type="spellStart"/>
      <w:r w:rsidR="001A5C1F">
        <w:rPr>
          <w:b/>
          <w:color w:val="000000"/>
          <w:sz w:val="24"/>
          <w:szCs w:val="24"/>
        </w:rPr>
        <w:t>Consiliului</w:t>
      </w:r>
      <w:proofErr w:type="spellEnd"/>
      <w:r w:rsidR="001A5C1F">
        <w:rPr>
          <w:b/>
          <w:color w:val="000000"/>
          <w:sz w:val="24"/>
          <w:szCs w:val="24"/>
        </w:rPr>
        <w:t xml:space="preserve"> Local </w:t>
      </w:r>
      <w:proofErr w:type="spellStart"/>
      <w:r w:rsidR="001A5C1F">
        <w:rPr>
          <w:b/>
          <w:color w:val="000000"/>
          <w:sz w:val="24"/>
          <w:szCs w:val="24"/>
        </w:rPr>
        <w:t>satu</w:t>
      </w:r>
      <w:proofErr w:type="spellEnd"/>
      <w:r w:rsidR="001A5C1F">
        <w:rPr>
          <w:b/>
          <w:color w:val="000000"/>
          <w:sz w:val="24"/>
          <w:szCs w:val="24"/>
        </w:rPr>
        <w:t xml:space="preserve"> Mare nr. 332/20.12.2018</w:t>
      </w:r>
    </w:p>
    <w:p w14:paraId="631ACB18" w14:textId="77777777" w:rsidR="001A5C1F" w:rsidRDefault="001A5C1F" w:rsidP="002A0E62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14:paraId="4B8624A3" w14:textId="7BF0F5CC" w:rsidR="002A0E62" w:rsidRPr="007413EE" w:rsidRDefault="002A0E62" w:rsidP="002A0E62">
      <w:pPr>
        <w:autoSpaceDE w:val="0"/>
        <w:autoSpaceDN w:val="0"/>
        <w:adjustRightInd w:val="0"/>
        <w:jc w:val="center"/>
        <w:rPr>
          <w:color w:val="000000"/>
        </w:rPr>
      </w:pPr>
      <w:proofErr w:type="spellStart"/>
      <w:r w:rsidRPr="00432ACB">
        <w:rPr>
          <w:b/>
          <w:sz w:val="24"/>
          <w:szCs w:val="24"/>
        </w:rPr>
        <w:t>Indicatorii</w:t>
      </w:r>
      <w:proofErr w:type="spellEnd"/>
      <w:r w:rsidRPr="00432ACB">
        <w:rPr>
          <w:b/>
          <w:sz w:val="24"/>
          <w:szCs w:val="24"/>
        </w:rPr>
        <w:t xml:space="preserve"> </w:t>
      </w:r>
      <w:proofErr w:type="spellStart"/>
      <w:r w:rsidRPr="00432ACB">
        <w:rPr>
          <w:b/>
          <w:sz w:val="24"/>
          <w:szCs w:val="24"/>
        </w:rPr>
        <w:t>minimi</w:t>
      </w:r>
      <w:proofErr w:type="spellEnd"/>
      <w:r w:rsidRPr="00432ACB">
        <w:rPr>
          <w:b/>
          <w:sz w:val="24"/>
          <w:szCs w:val="24"/>
        </w:rPr>
        <w:t xml:space="preserve"> de </w:t>
      </w:r>
      <w:proofErr w:type="spellStart"/>
      <w:r w:rsidRPr="00432ACB">
        <w:rPr>
          <w:b/>
          <w:sz w:val="24"/>
          <w:szCs w:val="24"/>
        </w:rPr>
        <w:t>performanţă</w:t>
      </w:r>
      <w:proofErr w:type="spellEnd"/>
      <w:r w:rsidRPr="00432ACB">
        <w:rPr>
          <w:b/>
          <w:sz w:val="24"/>
          <w:szCs w:val="24"/>
        </w:rPr>
        <w:t xml:space="preserve"> a </w:t>
      </w:r>
      <w:proofErr w:type="spellStart"/>
      <w:r w:rsidRPr="00432ACB">
        <w:rPr>
          <w:b/>
          <w:sz w:val="24"/>
          <w:szCs w:val="24"/>
        </w:rPr>
        <w:t>gestiunii</w:t>
      </w:r>
      <w:proofErr w:type="spellEnd"/>
      <w:r w:rsidRPr="00432ACB">
        <w:rPr>
          <w:b/>
          <w:sz w:val="24"/>
          <w:szCs w:val="24"/>
        </w:rPr>
        <w:t xml:space="preserve"> </w:t>
      </w:r>
      <w:proofErr w:type="spellStart"/>
      <w:r w:rsidRPr="00432ACB">
        <w:rPr>
          <w:b/>
          <w:sz w:val="24"/>
          <w:szCs w:val="24"/>
        </w:rPr>
        <w:t>serviciului</w:t>
      </w:r>
      <w:proofErr w:type="spellEnd"/>
      <w:r w:rsidRPr="00432ACB">
        <w:rPr>
          <w:b/>
          <w:sz w:val="24"/>
          <w:szCs w:val="24"/>
        </w:rPr>
        <w:t xml:space="preserve"> de </w:t>
      </w:r>
      <w:proofErr w:type="spellStart"/>
      <w:r w:rsidRPr="00432ACB">
        <w:rPr>
          <w:b/>
          <w:sz w:val="24"/>
          <w:szCs w:val="24"/>
        </w:rPr>
        <w:t>salubrizare</w:t>
      </w:r>
      <w:proofErr w:type="spellEnd"/>
      <w:r w:rsidRPr="00432ACB">
        <w:rPr>
          <w:b/>
          <w:sz w:val="24"/>
          <w:szCs w:val="24"/>
        </w:rPr>
        <w:t xml:space="preserve">. </w:t>
      </w:r>
      <w:proofErr w:type="gramStart"/>
      <w:r w:rsidRPr="00432ACB">
        <w:rPr>
          <w:b/>
          <w:sz w:val="24"/>
          <w:szCs w:val="24"/>
        </w:rPr>
        <w:t xml:space="preserve">( </w:t>
      </w:r>
      <w:proofErr w:type="spellStart"/>
      <w:r w:rsidRPr="00432ACB">
        <w:rPr>
          <w:b/>
          <w:sz w:val="24"/>
          <w:szCs w:val="24"/>
        </w:rPr>
        <w:t>Anexa</w:t>
      </w:r>
      <w:proofErr w:type="spellEnd"/>
      <w:proofErr w:type="gramEnd"/>
      <w:r w:rsidRPr="00432ACB">
        <w:rPr>
          <w:b/>
          <w:sz w:val="24"/>
          <w:szCs w:val="24"/>
        </w:rPr>
        <w:t xml:space="preserve"> nr. 7 din </w:t>
      </w:r>
      <w:proofErr w:type="spellStart"/>
      <w:r w:rsidRPr="00432ACB">
        <w:rPr>
          <w:b/>
          <w:sz w:val="24"/>
          <w:szCs w:val="24"/>
        </w:rPr>
        <w:t>Legea</w:t>
      </w:r>
      <w:proofErr w:type="spellEnd"/>
      <w:r w:rsidRPr="00432ACB">
        <w:rPr>
          <w:b/>
          <w:sz w:val="24"/>
          <w:szCs w:val="24"/>
        </w:rPr>
        <w:t xml:space="preserve"> nr. 211/2011</w:t>
      </w:r>
      <w:r>
        <w:t>)</w:t>
      </w:r>
    </w:p>
    <w:p w14:paraId="74386B9C" w14:textId="77777777" w:rsidR="002A0E62" w:rsidRPr="007413EE" w:rsidRDefault="002A0E62" w:rsidP="002A0E62">
      <w:pPr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1114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6"/>
        <w:gridCol w:w="5155"/>
        <w:gridCol w:w="3064"/>
      </w:tblGrid>
      <w:tr w:rsidR="002A0E62" w:rsidRPr="00994C43" w14:paraId="0ED99D92" w14:textId="77777777" w:rsidTr="001C2C40">
        <w:trPr>
          <w:trHeight w:val="539"/>
        </w:trPr>
        <w:tc>
          <w:tcPr>
            <w:tcW w:w="2926" w:type="dxa"/>
          </w:tcPr>
          <w:p w14:paraId="33853D2E" w14:textId="77777777" w:rsidR="002A0E62" w:rsidRPr="00994C43" w:rsidRDefault="002A0E62" w:rsidP="001C2C40">
            <w:pPr>
              <w:autoSpaceDE w:val="0"/>
              <w:autoSpaceDN w:val="0"/>
              <w:adjustRightInd w:val="0"/>
              <w:ind w:left="179" w:hanging="179"/>
              <w:rPr>
                <w:color w:val="000000"/>
                <w:sz w:val="24"/>
                <w:szCs w:val="24"/>
              </w:rPr>
            </w:pPr>
            <w:proofErr w:type="spellStart"/>
            <w:r w:rsidRPr="00994C43">
              <w:rPr>
                <w:sz w:val="24"/>
                <w:szCs w:val="24"/>
              </w:rPr>
              <w:t>Activitatea</w:t>
            </w:r>
            <w:proofErr w:type="spellEnd"/>
            <w:r w:rsidRPr="00994C43">
              <w:rPr>
                <w:sz w:val="24"/>
                <w:szCs w:val="24"/>
              </w:rPr>
              <w:t xml:space="preserve"> </w:t>
            </w:r>
            <w:proofErr w:type="spellStart"/>
            <w:r w:rsidRPr="00994C43">
              <w:rPr>
                <w:sz w:val="24"/>
                <w:szCs w:val="24"/>
              </w:rPr>
              <w:t>serviciului</w:t>
            </w:r>
            <w:proofErr w:type="spellEnd"/>
            <w:r w:rsidRPr="00994C43">
              <w:rPr>
                <w:sz w:val="24"/>
                <w:szCs w:val="24"/>
              </w:rPr>
              <w:t xml:space="preserve"> de </w:t>
            </w:r>
            <w:proofErr w:type="spellStart"/>
            <w:r w:rsidRPr="00994C43">
              <w:rPr>
                <w:sz w:val="24"/>
                <w:szCs w:val="24"/>
              </w:rPr>
              <w:t>salubrizare</w:t>
            </w:r>
            <w:proofErr w:type="spellEnd"/>
          </w:p>
        </w:tc>
        <w:tc>
          <w:tcPr>
            <w:tcW w:w="5155" w:type="dxa"/>
          </w:tcPr>
          <w:p w14:paraId="1988CAC8" w14:textId="77777777" w:rsidR="002A0E62" w:rsidRPr="00994C43" w:rsidRDefault="002A0E62" w:rsidP="001C2C4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994C43">
              <w:rPr>
                <w:sz w:val="24"/>
                <w:szCs w:val="24"/>
              </w:rPr>
              <w:t>Descrierea</w:t>
            </w:r>
            <w:proofErr w:type="spellEnd"/>
            <w:r w:rsidRPr="00994C43">
              <w:rPr>
                <w:sz w:val="24"/>
                <w:szCs w:val="24"/>
              </w:rPr>
              <w:t xml:space="preserve"> </w:t>
            </w:r>
            <w:proofErr w:type="spellStart"/>
            <w:r w:rsidRPr="00994C43">
              <w:rPr>
                <w:sz w:val="24"/>
                <w:szCs w:val="24"/>
              </w:rPr>
              <w:t>indicatorului</w:t>
            </w:r>
            <w:proofErr w:type="spellEnd"/>
          </w:p>
        </w:tc>
        <w:tc>
          <w:tcPr>
            <w:tcW w:w="3064" w:type="dxa"/>
          </w:tcPr>
          <w:p w14:paraId="2FD80F8F" w14:textId="77777777" w:rsidR="002A0E62" w:rsidRPr="00994C43" w:rsidRDefault="002A0E62" w:rsidP="001C2C4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Valoarea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94C43">
              <w:rPr>
                <w:sz w:val="24"/>
                <w:szCs w:val="24"/>
              </w:rPr>
              <w:t>minimă</w:t>
            </w:r>
            <w:proofErr w:type="spellEnd"/>
            <w:r w:rsidRPr="00994C43">
              <w:rPr>
                <w:sz w:val="24"/>
                <w:szCs w:val="24"/>
              </w:rPr>
              <w:t xml:space="preserve"> </w:t>
            </w:r>
            <w:proofErr w:type="gramStart"/>
            <w:r w:rsidRPr="00994C43">
              <w:rPr>
                <w:sz w:val="24"/>
                <w:szCs w:val="24"/>
              </w:rPr>
              <w:t>a</w:t>
            </w:r>
            <w:proofErr w:type="gramEnd"/>
            <w:r w:rsidRPr="00994C43">
              <w:rPr>
                <w:sz w:val="24"/>
                <w:szCs w:val="24"/>
              </w:rPr>
              <w:t xml:space="preserve"> </w:t>
            </w:r>
            <w:proofErr w:type="spellStart"/>
            <w:r w:rsidRPr="00994C43">
              <w:rPr>
                <w:sz w:val="24"/>
                <w:szCs w:val="24"/>
              </w:rPr>
              <w:t>indicatorului</w:t>
            </w:r>
            <w:proofErr w:type="spellEnd"/>
          </w:p>
        </w:tc>
      </w:tr>
      <w:tr w:rsidR="002A0E62" w:rsidRPr="00994C43" w14:paraId="434A782E" w14:textId="77777777" w:rsidTr="001C2C40">
        <w:trPr>
          <w:trHeight w:val="4416"/>
        </w:trPr>
        <w:tc>
          <w:tcPr>
            <w:tcW w:w="2926" w:type="dxa"/>
          </w:tcPr>
          <w:p w14:paraId="4D7E9B7E" w14:textId="77777777" w:rsidR="002A0E62" w:rsidRPr="00994C43" w:rsidRDefault="002A0E62" w:rsidP="001C2C4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994C43">
              <w:rPr>
                <w:sz w:val="24"/>
                <w:szCs w:val="24"/>
              </w:rPr>
              <w:t>Colectarea</w:t>
            </w:r>
            <w:proofErr w:type="spellEnd"/>
            <w:r w:rsidRPr="00994C43">
              <w:rPr>
                <w:sz w:val="24"/>
                <w:szCs w:val="24"/>
              </w:rPr>
              <w:t xml:space="preserve"> </w:t>
            </w:r>
            <w:proofErr w:type="spellStart"/>
            <w:r w:rsidRPr="00994C43">
              <w:rPr>
                <w:sz w:val="24"/>
                <w:szCs w:val="24"/>
              </w:rPr>
              <w:t>separată</w:t>
            </w:r>
            <w:proofErr w:type="spellEnd"/>
            <w:r w:rsidRPr="00994C43">
              <w:rPr>
                <w:sz w:val="24"/>
                <w:szCs w:val="24"/>
              </w:rPr>
              <w:t xml:space="preserve"> a </w:t>
            </w:r>
            <w:proofErr w:type="spellStart"/>
            <w:r w:rsidRPr="00994C43">
              <w:rPr>
                <w:sz w:val="24"/>
                <w:szCs w:val="24"/>
              </w:rPr>
              <w:t>deșeurilor</w:t>
            </w:r>
            <w:proofErr w:type="spellEnd"/>
            <w:r w:rsidRPr="00994C43">
              <w:rPr>
                <w:sz w:val="24"/>
                <w:szCs w:val="24"/>
              </w:rPr>
              <w:t xml:space="preserve"> </w:t>
            </w:r>
            <w:proofErr w:type="spellStart"/>
            <w:r w:rsidRPr="00994C43">
              <w:rPr>
                <w:sz w:val="24"/>
                <w:szCs w:val="24"/>
              </w:rPr>
              <w:t>municipale</w:t>
            </w:r>
            <w:proofErr w:type="spellEnd"/>
            <w:r w:rsidRPr="00994C43">
              <w:rPr>
                <w:sz w:val="24"/>
                <w:szCs w:val="24"/>
              </w:rPr>
              <w:t xml:space="preserve"> </w:t>
            </w:r>
            <w:proofErr w:type="spellStart"/>
            <w:r w:rsidRPr="00994C43">
              <w:rPr>
                <w:sz w:val="24"/>
                <w:szCs w:val="24"/>
              </w:rPr>
              <w:t>prevăzute</w:t>
            </w:r>
            <w:proofErr w:type="spellEnd"/>
            <w:r w:rsidRPr="00994C43">
              <w:rPr>
                <w:sz w:val="24"/>
                <w:szCs w:val="24"/>
              </w:rPr>
              <w:t xml:space="preserve"> la art. 17 </w:t>
            </w:r>
            <w:proofErr w:type="spellStart"/>
            <w:r w:rsidRPr="00994C43">
              <w:rPr>
                <w:sz w:val="24"/>
                <w:szCs w:val="24"/>
              </w:rPr>
              <w:t>alin</w:t>
            </w:r>
            <w:proofErr w:type="spellEnd"/>
            <w:r w:rsidRPr="00994C43">
              <w:rPr>
                <w:sz w:val="24"/>
                <w:szCs w:val="24"/>
              </w:rPr>
              <w:t>. (1) lit. a).</w:t>
            </w:r>
          </w:p>
        </w:tc>
        <w:tc>
          <w:tcPr>
            <w:tcW w:w="5155" w:type="dxa"/>
          </w:tcPr>
          <w:p w14:paraId="0D20061F" w14:textId="77777777" w:rsidR="002A0E62" w:rsidRPr="00994C43" w:rsidRDefault="002A0E62" w:rsidP="001C2C4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994C43">
              <w:rPr>
                <w:sz w:val="24"/>
                <w:szCs w:val="24"/>
              </w:rPr>
              <w:t>Cantitatea</w:t>
            </w:r>
            <w:proofErr w:type="spellEnd"/>
            <w:r w:rsidRPr="00994C43">
              <w:rPr>
                <w:sz w:val="24"/>
                <w:szCs w:val="24"/>
              </w:rPr>
              <w:t xml:space="preserve"> de </w:t>
            </w:r>
            <w:proofErr w:type="spellStart"/>
            <w:r w:rsidRPr="00994C43">
              <w:rPr>
                <w:sz w:val="24"/>
                <w:szCs w:val="24"/>
              </w:rPr>
              <w:t>deșeuri</w:t>
            </w:r>
            <w:proofErr w:type="spellEnd"/>
            <w:r w:rsidRPr="00994C43">
              <w:rPr>
                <w:sz w:val="24"/>
                <w:szCs w:val="24"/>
              </w:rPr>
              <w:t xml:space="preserve"> de </w:t>
            </w:r>
            <w:proofErr w:type="spellStart"/>
            <w:r w:rsidRPr="00994C43">
              <w:rPr>
                <w:sz w:val="24"/>
                <w:szCs w:val="24"/>
              </w:rPr>
              <w:t>hârtie</w:t>
            </w:r>
            <w:proofErr w:type="spellEnd"/>
            <w:r w:rsidRPr="00994C43">
              <w:rPr>
                <w:sz w:val="24"/>
                <w:szCs w:val="24"/>
              </w:rPr>
              <w:t xml:space="preserve">, metal, plastic </w:t>
            </w:r>
            <w:proofErr w:type="spellStart"/>
            <w:r w:rsidRPr="00994C43">
              <w:rPr>
                <w:sz w:val="24"/>
                <w:szCs w:val="24"/>
              </w:rPr>
              <w:t>și</w:t>
            </w:r>
            <w:proofErr w:type="spellEnd"/>
            <w:r w:rsidRPr="00994C43">
              <w:rPr>
                <w:sz w:val="24"/>
                <w:szCs w:val="24"/>
              </w:rPr>
              <w:t xml:space="preserve"> </w:t>
            </w:r>
            <w:proofErr w:type="spellStart"/>
            <w:r w:rsidRPr="00994C43">
              <w:rPr>
                <w:sz w:val="24"/>
                <w:szCs w:val="24"/>
              </w:rPr>
              <w:t>sticlă</w:t>
            </w:r>
            <w:proofErr w:type="spellEnd"/>
            <w:r w:rsidRPr="00994C43">
              <w:rPr>
                <w:sz w:val="24"/>
                <w:szCs w:val="24"/>
              </w:rPr>
              <w:t xml:space="preserve"> din </w:t>
            </w:r>
            <w:proofErr w:type="spellStart"/>
            <w:r w:rsidRPr="00994C43">
              <w:rPr>
                <w:sz w:val="24"/>
                <w:szCs w:val="24"/>
              </w:rPr>
              <w:t>deșeurile</w:t>
            </w:r>
            <w:proofErr w:type="spellEnd"/>
            <w:r w:rsidRPr="00994C43">
              <w:rPr>
                <w:sz w:val="24"/>
                <w:szCs w:val="24"/>
              </w:rPr>
              <w:t xml:space="preserve"> </w:t>
            </w:r>
            <w:proofErr w:type="spellStart"/>
            <w:r w:rsidRPr="00994C43">
              <w:rPr>
                <w:sz w:val="24"/>
                <w:szCs w:val="24"/>
              </w:rPr>
              <w:t>municipale</w:t>
            </w:r>
            <w:proofErr w:type="spellEnd"/>
            <w:r w:rsidRPr="00994C43">
              <w:rPr>
                <w:sz w:val="24"/>
                <w:szCs w:val="24"/>
              </w:rPr>
              <w:t xml:space="preserve">, </w:t>
            </w:r>
            <w:proofErr w:type="spellStart"/>
            <w:r w:rsidRPr="00994C43">
              <w:rPr>
                <w:sz w:val="24"/>
                <w:szCs w:val="24"/>
              </w:rPr>
              <w:t>colectate</w:t>
            </w:r>
            <w:proofErr w:type="spellEnd"/>
            <w:r w:rsidRPr="00994C43">
              <w:rPr>
                <w:sz w:val="24"/>
                <w:szCs w:val="24"/>
              </w:rPr>
              <w:t xml:space="preserve"> </w:t>
            </w:r>
            <w:proofErr w:type="spellStart"/>
            <w:r w:rsidRPr="00994C43">
              <w:rPr>
                <w:sz w:val="24"/>
                <w:szCs w:val="24"/>
              </w:rPr>
              <w:t>separat</w:t>
            </w:r>
            <w:proofErr w:type="spellEnd"/>
            <w:r w:rsidRPr="00994C43">
              <w:rPr>
                <w:sz w:val="24"/>
                <w:szCs w:val="24"/>
              </w:rPr>
              <w:t xml:space="preserve">, ca </w:t>
            </w:r>
            <w:proofErr w:type="spellStart"/>
            <w:r w:rsidRPr="00994C43">
              <w:rPr>
                <w:sz w:val="24"/>
                <w:szCs w:val="24"/>
              </w:rPr>
              <w:t>procentaj</w:t>
            </w:r>
            <w:proofErr w:type="spellEnd"/>
            <w:r w:rsidRPr="00994C43">
              <w:rPr>
                <w:sz w:val="24"/>
                <w:szCs w:val="24"/>
              </w:rPr>
              <w:t xml:space="preserve"> din </w:t>
            </w:r>
            <w:proofErr w:type="spellStart"/>
            <w:r w:rsidRPr="00994C43">
              <w:rPr>
                <w:sz w:val="24"/>
                <w:szCs w:val="24"/>
              </w:rPr>
              <w:t>cantitatea</w:t>
            </w:r>
            <w:proofErr w:type="spellEnd"/>
            <w:r w:rsidRPr="00994C43">
              <w:rPr>
                <w:sz w:val="24"/>
                <w:szCs w:val="24"/>
              </w:rPr>
              <w:t xml:space="preserve"> </w:t>
            </w:r>
            <w:proofErr w:type="spellStart"/>
            <w:r w:rsidRPr="00994C43">
              <w:rPr>
                <w:sz w:val="24"/>
                <w:szCs w:val="24"/>
              </w:rPr>
              <w:t>totală</w:t>
            </w:r>
            <w:proofErr w:type="spellEnd"/>
            <w:r w:rsidRPr="00994C43">
              <w:rPr>
                <w:sz w:val="24"/>
                <w:szCs w:val="24"/>
              </w:rPr>
              <w:t xml:space="preserve"> </w:t>
            </w:r>
            <w:proofErr w:type="spellStart"/>
            <w:r w:rsidRPr="00994C43">
              <w:rPr>
                <w:sz w:val="24"/>
                <w:szCs w:val="24"/>
              </w:rPr>
              <w:t>generată</w:t>
            </w:r>
            <w:proofErr w:type="spellEnd"/>
            <w:r w:rsidRPr="00994C43">
              <w:rPr>
                <w:sz w:val="24"/>
                <w:szCs w:val="24"/>
              </w:rPr>
              <w:t xml:space="preserve"> de </w:t>
            </w:r>
            <w:proofErr w:type="spellStart"/>
            <w:r w:rsidRPr="00994C43">
              <w:rPr>
                <w:sz w:val="24"/>
                <w:szCs w:val="24"/>
              </w:rPr>
              <w:t>deșeuri</w:t>
            </w:r>
            <w:proofErr w:type="spellEnd"/>
            <w:r w:rsidRPr="00994C43">
              <w:rPr>
                <w:sz w:val="24"/>
                <w:szCs w:val="24"/>
              </w:rPr>
              <w:t xml:space="preserve"> de </w:t>
            </w:r>
            <w:proofErr w:type="spellStart"/>
            <w:r w:rsidRPr="00994C43">
              <w:rPr>
                <w:sz w:val="24"/>
                <w:szCs w:val="24"/>
              </w:rPr>
              <w:t>hârtie</w:t>
            </w:r>
            <w:proofErr w:type="spellEnd"/>
            <w:r w:rsidRPr="00994C43">
              <w:rPr>
                <w:sz w:val="24"/>
                <w:szCs w:val="24"/>
              </w:rPr>
              <w:t xml:space="preserve">, metal, plastic </w:t>
            </w:r>
            <w:proofErr w:type="spellStart"/>
            <w:r w:rsidRPr="00994C43">
              <w:rPr>
                <w:sz w:val="24"/>
                <w:szCs w:val="24"/>
              </w:rPr>
              <w:t>și</w:t>
            </w:r>
            <w:proofErr w:type="spellEnd"/>
            <w:r w:rsidRPr="00994C43">
              <w:rPr>
                <w:sz w:val="24"/>
                <w:szCs w:val="24"/>
              </w:rPr>
              <w:t xml:space="preserve"> </w:t>
            </w:r>
            <w:proofErr w:type="spellStart"/>
            <w:r w:rsidRPr="00994C43">
              <w:rPr>
                <w:sz w:val="24"/>
                <w:szCs w:val="24"/>
              </w:rPr>
              <w:t>sticlă</w:t>
            </w:r>
            <w:proofErr w:type="spellEnd"/>
            <w:r w:rsidRPr="00994C43">
              <w:rPr>
                <w:sz w:val="24"/>
                <w:szCs w:val="24"/>
              </w:rPr>
              <w:t xml:space="preserve"> din </w:t>
            </w:r>
            <w:proofErr w:type="spellStart"/>
            <w:r w:rsidRPr="00994C43">
              <w:rPr>
                <w:sz w:val="24"/>
                <w:szCs w:val="24"/>
              </w:rPr>
              <w:t>deșeurile</w:t>
            </w:r>
            <w:proofErr w:type="spellEnd"/>
            <w:r w:rsidRPr="00994C43">
              <w:rPr>
                <w:sz w:val="24"/>
                <w:szCs w:val="24"/>
              </w:rPr>
              <w:t xml:space="preserve"> </w:t>
            </w:r>
            <w:proofErr w:type="spellStart"/>
            <w:r w:rsidRPr="00994C43">
              <w:rPr>
                <w:sz w:val="24"/>
                <w:szCs w:val="24"/>
              </w:rPr>
              <w:t>municipale</w:t>
            </w:r>
            <w:proofErr w:type="spellEnd"/>
            <w:r w:rsidRPr="00994C43">
              <w:rPr>
                <w:sz w:val="24"/>
                <w:szCs w:val="24"/>
              </w:rPr>
              <w:t xml:space="preserve">. </w:t>
            </w:r>
            <w:proofErr w:type="spellStart"/>
            <w:r w:rsidRPr="00994C43">
              <w:rPr>
                <w:sz w:val="24"/>
                <w:szCs w:val="24"/>
              </w:rPr>
              <w:t>Cantitatea</w:t>
            </w:r>
            <w:proofErr w:type="spellEnd"/>
            <w:r w:rsidRPr="00994C43">
              <w:rPr>
                <w:sz w:val="24"/>
                <w:szCs w:val="24"/>
              </w:rPr>
              <w:t xml:space="preserve"> de </w:t>
            </w:r>
            <w:proofErr w:type="spellStart"/>
            <w:r w:rsidRPr="00994C43">
              <w:rPr>
                <w:sz w:val="24"/>
                <w:szCs w:val="24"/>
              </w:rPr>
              <w:t>deșeuri</w:t>
            </w:r>
            <w:proofErr w:type="spellEnd"/>
            <w:r w:rsidRPr="00994C43">
              <w:rPr>
                <w:sz w:val="24"/>
                <w:szCs w:val="24"/>
              </w:rPr>
              <w:t xml:space="preserve"> de </w:t>
            </w:r>
            <w:proofErr w:type="spellStart"/>
            <w:r w:rsidRPr="00994C43">
              <w:rPr>
                <w:sz w:val="24"/>
                <w:szCs w:val="24"/>
              </w:rPr>
              <w:t>hârtie</w:t>
            </w:r>
            <w:proofErr w:type="spellEnd"/>
            <w:r w:rsidRPr="00994C43">
              <w:rPr>
                <w:sz w:val="24"/>
                <w:szCs w:val="24"/>
              </w:rPr>
              <w:t xml:space="preserve">, metal, plastic </w:t>
            </w:r>
            <w:proofErr w:type="spellStart"/>
            <w:r w:rsidRPr="00994C43">
              <w:rPr>
                <w:sz w:val="24"/>
                <w:szCs w:val="24"/>
              </w:rPr>
              <w:t>și</w:t>
            </w:r>
            <w:proofErr w:type="spellEnd"/>
            <w:r w:rsidRPr="00994C43">
              <w:rPr>
                <w:sz w:val="24"/>
                <w:szCs w:val="24"/>
              </w:rPr>
              <w:t xml:space="preserve"> </w:t>
            </w:r>
            <w:proofErr w:type="spellStart"/>
            <w:r w:rsidRPr="00994C43">
              <w:rPr>
                <w:sz w:val="24"/>
                <w:szCs w:val="24"/>
              </w:rPr>
              <w:t>sticlă</w:t>
            </w:r>
            <w:proofErr w:type="spellEnd"/>
            <w:r w:rsidRPr="00994C43">
              <w:rPr>
                <w:sz w:val="24"/>
                <w:szCs w:val="24"/>
              </w:rPr>
              <w:t xml:space="preserve"> din </w:t>
            </w:r>
            <w:proofErr w:type="spellStart"/>
            <w:r w:rsidRPr="00994C43">
              <w:rPr>
                <w:sz w:val="24"/>
                <w:szCs w:val="24"/>
              </w:rPr>
              <w:t>deșeurile</w:t>
            </w:r>
            <w:proofErr w:type="spellEnd"/>
            <w:r w:rsidRPr="00994C43">
              <w:rPr>
                <w:sz w:val="24"/>
                <w:szCs w:val="24"/>
              </w:rPr>
              <w:t xml:space="preserve"> </w:t>
            </w:r>
            <w:proofErr w:type="spellStart"/>
            <w:r w:rsidRPr="00994C43">
              <w:rPr>
                <w:sz w:val="24"/>
                <w:szCs w:val="24"/>
              </w:rPr>
              <w:t>municipale</w:t>
            </w:r>
            <w:proofErr w:type="spellEnd"/>
            <w:r w:rsidRPr="00994C43">
              <w:rPr>
                <w:sz w:val="24"/>
                <w:szCs w:val="24"/>
              </w:rPr>
              <w:t xml:space="preserve"> </w:t>
            </w:r>
            <w:proofErr w:type="spellStart"/>
            <w:r w:rsidRPr="00994C43">
              <w:rPr>
                <w:sz w:val="24"/>
                <w:szCs w:val="24"/>
              </w:rPr>
              <w:t>colectate</w:t>
            </w:r>
            <w:proofErr w:type="spellEnd"/>
            <w:r w:rsidRPr="00994C43">
              <w:rPr>
                <w:sz w:val="24"/>
                <w:szCs w:val="24"/>
              </w:rPr>
              <w:t xml:space="preserve"> </w:t>
            </w:r>
            <w:proofErr w:type="spellStart"/>
            <w:r w:rsidRPr="00994C43">
              <w:rPr>
                <w:sz w:val="24"/>
                <w:szCs w:val="24"/>
              </w:rPr>
              <w:t>separat</w:t>
            </w:r>
            <w:proofErr w:type="spellEnd"/>
            <w:r w:rsidRPr="00994C43">
              <w:rPr>
                <w:sz w:val="24"/>
                <w:szCs w:val="24"/>
              </w:rPr>
              <w:t xml:space="preserve"> </w:t>
            </w:r>
            <w:proofErr w:type="spellStart"/>
            <w:r w:rsidRPr="00994C43">
              <w:rPr>
                <w:sz w:val="24"/>
                <w:szCs w:val="24"/>
              </w:rPr>
              <w:t>reprezintă</w:t>
            </w:r>
            <w:proofErr w:type="spellEnd"/>
            <w:r w:rsidRPr="00994C43">
              <w:rPr>
                <w:sz w:val="24"/>
                <w:szCs w:val="24"/>
              </w:rPr>
              <w:t xml:space="preserve"> </w:t>
            </w:r>
            <w:proofErr w:type="spellStart"/>
            <w:r w:rsidRPr="00994C43">
              <w:rPr>
                <w:sz w:val="24"/>
                <w:szCs w:val="24"/>
              </w:rPr>
              <w:t>cantitatea</w:t>
            </w:r>
            <w:proofErr w:type="spellEnd"/>
            <w:r w:rsidRPr="00994C43">
              <w:rPr>
                <w:sz w:val="24"/>
                <w:szCs w:val="24"/>
              </w:rPr>
              <w:t xml:space="preserve"> </w:t>
            </w:r>
            <w:proofErr w:type="spellStart"/>
            <w:r w:rsidRPr="00994C43">
              <w:rPr>
                <w:sz w:val="24"/>
                <w:szCs w:val="24"/>
              </w:rPr>
              <w:t>acceptată</w:t>
            </w:r>
            <w:proofErr w:type="spellEnd"/>
            <w:r w:rsidRPr="00994C43">
              <w:rPr>
                <w:sz w:val="24"/>
                <w:szCs w:val="24"/>
              </w:rPr>
              <w:t xml:space="preserve"> </w:t>
            </w:r>
            <w:proofErr w:type="spellStart"/>
            <w:r w:rsidRPr="00994C43">
              <w:rPr>
                <w:sz w:val="24"/>
                <w:szCs w:val="24"/>
              </w:rPr>
              <w:t>într</w:t>
            </w:r>
            <w:proofErr w:type="spellEnd"/>
            <w:r w:rsidRPr="00994C43">
              <w:rPr>
                <w:sz w:val="24"/>
                <w:szCs w:val="24"/>
              </w:rPr>
              <w:t xml:space="preserve">-un an </w:t>
            </w:r>
            <w:proofErr w:type="spellStart"/>
            <w:r w:rsidRPr="00994C43">
              <w:rPr>
                <w:sz w:val="24"/>
                <w:szCs w:val="24"/>
              </w:rPr>
              <w:t>calendaristic</w:t>
            </w:r>
            <w:proofErr w:type="spellEnd"/>
            <w:r w:rsidRPr="00994C43">
              <w:rPr>
                <w:sz w:val="24"/>
                <w:szCs w:val="24"/>
              </w:rPr>
              <w:t xml:space="preserve"> de </w:t>
            </w:r>
            <w:proofErr w:type="spellStart"/>
            <w:r w:rsidRPr="00994C43">
              <w:rPr>
                <w:sz w:val="24"/>
                <w:szCs w:val="24"/>
              </w:rPr>
              <w:t>către</w:t>
            </w:r>
            <w:proofErr w:type="spellEnd"/>
            <w:r w:rsidRPr="00994C43">
              <w:rPr>
                <w:sz w:val="24"/>
                <w:szCs w:val="24"/>
              </w:rPr>
              <w:t xml:space="preserve"> </w:t>
            </w:r>
            <w:proofErr w:type="spellStart"/>
            <w:r w:rsidRPr="00994C43">
              <w:rPr>
                <w:sz w:val="24"/>
                <w:szCs w:val="24"/>
              </w:rPr>
              <w:t>stația</w:t>
            </w:r>
            <w:proofErr w:type="spellEnd"/>
            <w:r w:rsidRPr="00994C43">
              <w:rPr>
                <w:sz w:val="24"/>
                <w:szCs w:val="24"/>
              </w:rPr>
              <w:t>/</w:t>
            </w:r>
            <w:proofErr w:type="spellStart"/>
            <w:r w:rsidRPr="00994C43">
              <w:rPr>
                <w:sz w:val="24"/>
                <w:szCs w:val="24"/>
              </w:rPr>
              <w:t>stațiile</w:t>
            </w:r>
            <w:proofErr w:type="spellEnd"/>
            <w:r w:rsidRPr="00994C43">
              <w:rPr>
                <w:sz w:val="24"/>
                <w:szCs w:val="24"/>
              </w:rPr>
              <w:t xml:space="preserve"> de </w:t>
            </w:r>
            <w:proofErr w:type="spellStart"/>
            <w:r w:rsidRPr="00994C43">
              <w:rPr>
                <w:sz w:val="24"/>
                <w:szCs w:val="24"/>
              </w:rPr>
              <w:t>sortare</w:t>
            </w:r>
            <w:proofErr w:type="spellEnd"/>
            <w:r w:rsidRPr="00994C43">
              <w:rPr>
                <w:sz w:val="24"/>
                <w:szCs w:val="24"/>
              </w:rPr>
              <w:t xml:space="preserve">. </w:t>
            </w:r>
            <w:proofErr w:type="spellStart"/>
            <w:r w:rsidRPr="00994C43">
              <w:rPr>
                <w:sz w:val="24"/>
                <w:szCs w:val="24"/>
              </w:rPr>
              <w:t>Cantitatea</w:t>
            </w:r>
            <w:proofErr w:type="spellEnd"/>
            <w:r w:rsidRPr="00994C43">
              <w:rPr>
                <w:sz w:val="24"/>
                <w:szCs w:val="24"/>
              </w:rPr>
              <w:t xml:space="preserve"> </w:t>
            </w:r>
            <w:proofErr w:type="spellStart"/>
            <w:r w:rsidRPr="00994C43">
              <w:rPr>
                <w:sz w:val="24"/>
                <w:szCs w:val="24"/>
              </w:rPr>
              <w:t>totală</w:t>
            </w:r>
            <w:proofErr w:type="spellEnd"/>
            <w:r w:rsidRPr="00994C43">
              <w:rPr>
                <w:sz w:val="24"/>
                <w:szCs w:val="24"/>
              </w:rPr>
              <w:t xml:space="preserve"> </w:t>
            </w:r>
            <w:proofErr w:type="spellStart"/>
            <w:r w:rsidRPr="00994C43">
              <w:rPr>
                <w:sz w:val="24"/>
                <w:szCs w:val="24"/>
              </w:rPr>
              <w:t>generată</w:t>
            </w:r>
            <w:proofErr w:type="spellEnd"/>
            <w:r w:rsidRPr="00994C43">
              <w:rPr>
                <w:sz w:val="24"/>
                <w:szCs w:val="24"/>
              </w:rPr>
              <w:t xml:space="preserve"> de </w:t>
            </w:r>
            <w:proofErr w:type="spellStart"/>
            <w:r w:rsidRPr="00994C43">
              <w:rPr>
                <w:sz w:val="24"/>
                <w:szCs w:val="24"/>
              </w:rPr>
              <w:t>deșeuri</w:t>
            </w:r>
            <w:proofErr w:type="spellEnd"/>
            <w:r w:rsidRPr="00994C43">
              <w:rPr>
                <w:sz w:val="24"/>
                <w:szCs w:val="24"/>
              </w:rPr>
              <w:t xml:space="preserve"> de </w:t>
            </w:r>
            <w:proofErr w:type="spellStart"/>
            <w:r w:rsidRPr="00994C43">
              <w:rPr>
                <w:sz w:val="24"/>
                <w:szCs w:val="24"/>
              </w:rPr>
              <w:t>hârtie</w:t>
            </w:r>
            <w:proofErr w:type="spellEnd"/>
            <w:r w:rsidRPr="00994C43">
              <w:rPr>
                <w:sz w:val="24"/>
                <w:szCs w:val="24"/>
              </w:rPr>
              <w:t xml:space="preserve">, metal, plastic </w:t>
            </w:r>
            <w:proofErr w:type="spellStart"/>
            <w:r w:rsidRPr="00994C43">
              <w:rPr>
                <w:sz w:val="24"/>
                <w:szCs w:val="24"/>
              </w:rPr>
              <w:t>și</w:t>
            </w:r>
            <w:proofErr w:type="spellEnd"/>
            <w:r w:rsidRPr="00994C43">
              <w:rPr>
                <w:sz w:val="24"/>
                <w:szCs w:val="24"/>
              </w:rPr>
              <w:t xml:space="preserve"> </w:t>
            </w:r>
            <w:proofErr w:type="spellStart"/>
            <w:r w:rsidRPr="00994C43">
              <w:rPr>
                <w:sz w:val="24"/>
                <w:szCs w:val="24"/>
              </w:rPr>
              <w:t>sticlă</w:t>
            </w:r>
            <w:proofErr w:type="spellEnd"/>
            <w:r w:rsidRPr="00994C43">
              <w:rPr>
                <w:sz w:val="24"/>
                <w:szCs w:val="24"/>
              </w:rPr>
              <w:t xml:space="preserve"> din </w:t>
            </w:r>
            <w:proofErr w:type="spellStart"/>
            <w:r w:rsidRPr="00994C43">
              <w:rPr>
                <w:sz w:val="24"/>
                <w:szCs w:val="24"/>
              </w:rPr>
              <w:t>deșeurile</w:t>
            </w:r>
            <w:proofErr w:type="spellEnd"/>
            <w:r w:rsidRPr="00994C43">
              <w:rPr>
                <w:sz w:val="24"/>
                <w:szCs w:val="24"/>
              </w:rPr>
              <w:t xml:space="preserve"> </w:t>
            </w:r>
            <w:proofErr w:type="spellStart"/>
            <w:r w:rsidRPr="00994C43">
              <w:rPr>
                <w:sz w:val="24"/>
                <w:szCs w:val="24"/>
              </w:rPr>
              <w:t>municipale</w:t>
            </w:r>
            <w:proofErr w:type="spellEnd"/>
            <w:r w:rsidRPr="00994C43">
              <w:rPr>
                <w:sz w:val="24"/>
                <w:szCs w:val="24"/>
              </w:rPr>
              <w:t xml:space="preserve"> se </w:t>
            </w:r>
            <w:proofErr w:type="spellStart"/>
            <w:r w:rsidRPr="00994C43">
              <w:rPr>
                <w:sz w:val="24"/>
                <w:szCs w:val="24"/>
              </w:rPr>
              <w:t>calculează</w:t>
            </w:r>
            <w:proofErr w:type="spellEnd"/>
            <w:r w:rsidRPr="00994C43">
              <w:rPr>
                <w:sz w:val="24"/>
                <w:szCs w:val="24"/>
              </w:rPr>
              <w:t xml:space="preserve"> pe </w:t>
            </w:r>
            <w:proofErr w:type="spellStart"/>
            <w:r w:rsidRPr="00994C43">
              <w:rPr>
                <w:sz w:val="24"/>
                <w:szCs w:val="24"/>
              </w:rPr>
              <w:t>baza</w:t>
            </w:r>
            <w:proofErr w:type="spellEnd"/>
            <w:r w:rsidRPr="00994C43">
              <w:rPr>
                <w:sz w:val="24"/>
                <w:szCs w:val="24"/>
              </w:rPr>
              <w:t xml:space="preserve"> </w:t>
            </w:r>
            <w:proofErr w:type="spellStart"/>
            <w:r w:rsidRPr="00994C43">
              <w:rPr>
                <w:sz w:val="24"/>
                <w:szCs w:val="24"/>
              </w:rPr>
              <w:t>determinărilor</w:t>
            </w:r>
            <w:proofErr w:type="spellEnd"/>
            <w:r w:rsidRPr="00994C43">
              <w:rPr>
                <w:sz w:val="24"/>
                <w:szCs w:val="24"/>
              </w:rPr>
              <w:t xml:space="preserve"> de </w:t>
            </w:r>
            <w:proofErr w:type="spellStart"/>
            <w:r w:rsidRPr="00994C43">
              <w:rPr>
                <w:sz w:val="24"/>
                <w:szCs w:val="24"/>
              </w:rPr>
              <w:t>compoziție</w:t>
            </w:r>
            <w:proofErr w:type="spellEnd"/>
            <w:r w:rsidRPr="00994C43">
              <w:rPr>
                <w:sz w:val="24"/>
                <w:szCs w:val="24"/>
              </w:rPr>
              <w:t xml:space="preserve"> </w:t>
            </w:r>
            <w:proofErr w:type="spellStart"/>
            <w:r w:rsidRPr="00994C43">
              <w:rPr>
                <w:sz w:val="24"/>
                <w:szCs w:val="24"/>
              </w:rPr>
              <w:t>realizate</w:t>
            </w:r>
            <w:proofErr w:type="spellEnd"/>
            <w:r w:rsidRPr="00994C43">
              <w:rPr>
                <w:sz w:val="24"/>
                <w:szCs w:val="24"/>
              </w:rPr>
              <w:t xml:space="preserve"> de </w:t>
            </w:r>
            <w:proofErr w:type="spellStart"/>
            <w:r w:rsidRPr="00994C43">
              <w:rPr>
                <w:sz w:val="24"/>
                <w:szCs w:val="24"/>
              </w:rPr>
              <w:t>către</w:t>
            </w:r>
            <w:proofErr w:type="spellEnd"/>
            <w:r w:rsidRPr="00994C43">
              <w:rPr>
                <w:sz w:val="24"/>
                <w:szCs w:val="24"/>
              </w:rPr>
              <w:t xml:space="preserve"> </w:t>
            </w:r>
            <w:proofErr w:type="spellStart"/>
            <w:r w:rsidRPr="00994C43">
              <w:rPr>
                <w:sz w:val="24"/>
                <w:szCs w:val="24"/>
              </w:rPr>
              <w:t>operatorul</w:t>
            </w:r>
            <w:proofErr w:type="spellEnd"/>
            <w:r w:rsidRPr="00994C43">
              <w:rPr>
                <w:sz w:val="24"/>
                <w:szCs w:val="24"/>
              </w:rPr>
              <w:t xml:space="preserve"> de </w:t>
            </w:r>
            <w:proofErr w:type="spellStart"/>
            <w:r w:rsidRPr="00994C43">
              <w:rPr>
                <w:sz w:val="24"/>
                <w:szCs w:val="24"/>
              </w:rPr>
              <w:t>salubrizare</w:t>
            </w:r>
            <w:proofErr w:type="spellEnd"/>
            <w:r w:rsidRPr="00994C43">
              <w:rPr>
                <w:sz w:val="24"/>
                <w:szCs w:val="24"/>
              </w:rPr>
              <w:t xml:space="preserve">. </w:t>
            </w:r>
            <w:proofErr w:type="spellStart"/>
            <w:r w:rsidRPr="00994C43">
              <w:rPr>
                <w:sz w:val="24"/>
                <w:szCs w:val="24"/>
              </w:rPr>
              <w:t>În</w:t>
            </w:r>
            <w:proofErr w:type="spellEnd"/>
            <w:r w:rsidRPr="00994C43">
              <w:rPr>
                <w:sz w:val="24"/>
                <w:szCs w:val="24"/>
              </w:rPr>
              <w:t xml:space="preserve"> </w:t>
            </w:r>
            <w:proofErr w:type="spellStart"/>
            <w:r w:rsidRPr="00994C43">
              <w:rPr>
                <w:sz w:val="24"/>
                <w:szCs w:val="24"/>
              </w:rPr>
              <w:t>lipsa</w:t>
            </w:r>
            <w:proofErr w:type="spellEnd"/>
            <w:r w:rsidRPr="00994C43">
              <w:rPr>
                <w:sz w:val="24"/>
                <w:szCs w:val="24"/>
              </w:rPr>
              <w:t xml:space="preserve"> </w:t>
            </w:r>
            <w:proofErr w:type="spellStart"/>
            <w:r w:rsidRPr="00994C43">
              <w:rPr>
                <w:sz w:val="24"/>
                <w:szCs w:val="24"/>
              </w:rPr>
              <w:t>determinărilor</w:t>
            </w:r>
            <w:proofErr w:type="spellEnd"/>
            <w:r w:rsidRPr="00994C43">
              <w:rPr>
                <w:sz w:val="24"/>
                <w:szCs w:val="24"/>
              </w:rPr>
              <w:t xml:space="preserve"> de </w:t>
            </w:r>
            <w:proofErr w:type="spellStart"/>
            <w:r w:rsidRPr="00994C43">
              <w:rPr>
                <w:sz w:val="24"/>
                <w:szCs w:val="24"/>
              </w:rPr>
              <w:t>compoziție</w:t>
            </w:r>
            <w:proofErr w:type="spellEnd"/>
            <w:r w:rsidRPr="00994C43">
              <w:rPr>
                <w:sz w:val="24"/>
                <w:szCs w:val="24"/>
              </w:rPr>
              <w:t xml:space="preserve"> a </w:t>
            </w:r>
            <w:proofErr w:type="spellStart"/>
            <w:r w:rsidRPr="00994C43">
              <w:rPr>
                <w:sz w:val="24"/>
                <w:szCs w:val="24"/>
              </w:rPr>
              <w:t>deșeurilor</w:t>
            </w:r>
            <w:proofErr w:type="spellEnd"/>
            <w:r w:rsidRPr="00994C43">
              <w:rPr>
                <w:sz w:val="24"/>
                <w:szCs w:val="24"/>
              </w:rPr>
              <w:t xml:space="preserve"> </w:t>
            </w:r>
            <w:proofErr w:type="spellStart"/>
            <w:r w:rsidRPr="00994C43">
              <w:rPr>
                <w:sz w:val="24"/>
                <w:szCs w:val="24"/>
              </w:rPr>
              <w:t>municipale</w:t>
            </w:r>
            <w:proofErr w:type="spellEnd"/>
            <w:r w:rsidRPr="00994C43">
              <w:rPr>
                <w:sz w:val="24"/>
                <w:szCs w:val="24"/>
              </w:rPr>
              <w:t xml:space="preserve">, </w:t>
            </w:r>
            <w:proofErr w:type="spellStart"/>
            <w:r w:rsidRPr="00994C43">
              <w:rPr>
                <w:sz w:val="24"/>
                <w:szCs w:val="24"/>
              </w:rPr>
              <w:t>cantitatea</w:t>
            </w:r>
            <w:proofErr w:type="spellEnd"/>
            <w:r w:rsidRPr="00994C43">
              <w:rPr>
                <w:sz w:val="24"/>
                <w:szCs w:val="24"/>
              </w:rPr>
              <w:t xml:space="preserve"> de </w:t>
            </w:r>
            <w:proofErr w:type="spellStart"/>
            <w:r w:rsidRPr="00994C43">
              <w:rPr>
                <w:sz w:val="24"/>
                <w:szCs w:val="24"/>
              </w:rPr>
              <w:t>deșeuri</w:t>
            </w:r>
            <w:proofErr w:type="spellEnd"/>
            <w:r w:rsidRPr="00994C43">
              <w:rPr>
                <w:sz w:val="24"/>
                <w:szCs w:val="24"/>
              </w:rPr>
              <w:t xml:space="preserve"> de </w:t>
            </w:r>
            <w:proofErr w:type="spellStart"/>
            <w:r w:rsidRPr="00994C43">
              <w:rPr>
                <w:sz w:val="24"/>
                <w:szCs w:val="24"/>
              </w:rPr>
              <w:t>hârtie</w:t>
            </w:r>
            <w:proofErr w:type="spellEnd"/>
            <w:r w:rsidRPr="00994C43">
              <w:rPr>
                <w:sz w:val="24"/>
                <w:szCs w:val="24"/>
              </w:rPr>
              <w:t xml:space="preserve">, metal, plastic </w:t>
            </w:r>
            <w:proofErr w:type="spellStart"/>
            <w:r w:rsidRPr="00994C43">
              <w:rPr>
                <w:sz w:val="24"/>
                <w:szCs w:val="24"/>
              </w:rPr>
              <w:t>și</w:t>
            </w:r>
            <w:proofErr w:type="spellEnd"/>
            <w:r w:rsidRPr="00994C43">
              <w:rPr>
                <w:sz w:val="24"/>
                <w:szCs w:val="24"/>
              </w:rPr>
              <w:t xml:space="preserve"> </w:t>
            </w:r>
            <w:proofErr w:type="spellStart"/>
            <w:r w:rsidRPr="00994C43">
              <w:rPr>
                <w:sz w:val="24"/>
                <w:szCs w:val="24"/>
              </w:rPr>
              <w:t>sticlă</w:t>
            </w:r>
            <w:proofErr w:type="spellEnd"/>
            <w:r w:rsidRPr="00994C43">
              <w:rPr>
                <w:sz w:val="24"/>
                <w:szCs w:val="24"/>
              </w:rPr>
              <w:t xml:space="preserve"> din </w:t>
            </w:r>
            <w:proofErr w:type="spellStart"/>
            <w:r w:rsidRPr="00994C43">
              <w:rPr>
                <w:sz w:val="24"/>
                <w:szCs w:val="24"/>
              </w:rPr>
              <w:t>deșeurile</w:t>
            </w:r>
            <w:proofErr w:type="spellEnd"/>
            <w:r w:rsidRPr="00994C43">
              <w:rPr>
                <w:sz w:val="24"/>
                <w:szCs w:val="24"/>
              </w:rPr>
              <w:t xml:space="preserve"> </w:t>
            </w:r>
            <w:proofErr w:type="spellStart"/>
            <w:r w:rsidRPr="00994C43">
              <w:rPr>
                <w:sz w:val="24"/>
                <w:szCs w:val="24"/>
              </w:rPr>
              <w:t>municipale</w:t>
            </w:r>
            <w:proofErr w:type="spellEnd"/>
            <w:r w:rsidRPr="00994C43">
              <w:rPr>
                <w:sz w:val="24"/>
                <w:szCs w:val="24"/>
              </w:rPr>
              <w:t xml:space="preserve"> se </w:t>
            </w:r>
            <w:proofErr w:type="spellStart"/>
            <w:r w:rsidRPr="00994C43">
              <w:rPr>
                <w:sz w:val="24"/>
                <w:szCs w:val="24"/>
              </w:rPr>
              <w:t>consideră</w:t>
            </w:r>
            <w:proofErr w:type="spellEnd"/>
            <w:r w:rsidRPr="00994C43">
              <w:rPr>
                <w:sz w:val="24"/>
                <w:szCs w:val="24"/>
              </w:rPr>
              <w:t xml:space="preserve"> a fi 33%.</w:t>
            </w:r>
          </w:p>
        </w:tc>
        <w:tc>
          <w:tcPr>
            <w:tcW w:w="3064" w:type="dxa"/>
          </w:tcPr>
          <w:p w14:paraId="20978278" w14:textId="77777777" w:rsidR="002A0E62" w:rsidRPr="00994C43" w:rsidRDefault="002A0E62" w:rsidP="001C2C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94C43">
              <w:rPr>
                <w:sz w:val="24"/>
                <w:szCs w:val="24"/>
              </w:rPr>
              <w:t xml:space="preserve">40% </w:t>
            </w:r>
            <w:proofErr w:type="spellStart"/>
            <w:r w:rsidRPr="00994C43">
              <w:rPr>
                <w:sz w:val="24"/>
                <w:szCs w:val="24"/>
              </w:rPr>
              <w:t>pentru</w:t>
            </w:r>
            <w:proofErr w:type="spellEnd"/>
            <w:r w:rsidRPr="00994C43">
              <w:rPr>
                <w:sz w:val="24"/>
                <w:szCs w:val="24"/>
              </w:rPr>
              <w:t xml:space="preserve"> </w:t>
            </w:r>
            <w:proofErr w:type="spellStart"/>
            <w:r w:rsidRPr="00994C43">
              <w:rPr>
                <w:sz w:val="24"/>
                <w:szCs w:val="24"/>
              </w:rPr>
              <w:t>anul</w:t>
            </w:r>
            <w:proofErr w:type="spellEnd"/>
            <w:r w:rsidRPr="00994C43">
              <w:rPr>
                <w:sz w:val="24"/>
                <w:szCs w:val="24"/>
              </w:rPr>
              <w:t xml:space="preserve"> 2019 </w:t>
            </w:r>
          </w:p>
          <w:p w14:paraId="6F74F9B3" w14:textId="77777777" w:rsidR="002A0E62" w:rsidRPr="00994C43" w:rsidRDefault="002A0E62" w:rsidP="001C2C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759C4C7F" w14:textId="77777777" w:rsidR="002A0E62" w:rsidRPr="00994C43" w:rsidRDefault="002A0E62" w:rsidP="001C2C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94C43">
              <w:rPr>
                <w:sz w:val="24"/>
                <w:szCs w:val="24"/>
              </w:rPr>
              <w:t xml:space="preserve">50% </w:t>
            </w:r>
            <w:proofErr w:type="spellStart"/>
            <w:r w:rsidRPr="00994C43">
              <w:rPr>
                <w:sz w:val="24"/>
                <w:szCs w:val="24"/>
              </w:rPr>
              <w:t>pentru</w:t>
            </w:r>
            <w:proofErr w:type="spellEnd"/>
            <w:r w:rsidRPr="00994C43">
              <w:rPr>
                <w:sz w:val="24"/>
                <w:szCs w:val="24"/>
              </w:rPr>
              <w:t xml:space="preserve"> </w:t>
            </w:r>
            <w:proofErr w:type="spellStart"/>
            <w:r w:rsidRPr="00994C43">
              <w:rPr>
                <w:sz w:val="24"/>
                <w:szCs w:val="24"/>
              </w:rPr>
              <w:t>anul</w:t>
            </w:r>
            <w:proofErr w:type="spellEnd"/>
            <w:r w:rsidRPr="00994C43">
              <w:rPr>
                <w:sz w:val="24"/>
                <w:szCs w:val="24"/>
              </w:rPr>
              <w:t xml:space="preserve"> 2020 </w:t>
            </w:r>
            <w:proofErr w:type="spellStart"/>
            <w:r w:rsidRPr="00994C43">
              <w:rPr>
                <w:sz w:val="24"/>
                <w:szCs w:val="24"/>
              </w:rPr>
              <w:t>și</w:t>
            </w:r>
            <w:proofErr w:type="spellEnd"/>
            <w:r w:rsidRPr="00994C43">
              <w:rPr>
                <w:sz w:val="24"/>
                <w:szCs w:val="24"/>
              </w:rPr>
              <w:t xml:space="preserve"> 60% </w:t>
            </w:r>
            <w:proofErr w:type="spellStart"/>
            <w:r w:rsidRPr="00994C43">
              <w:rPr>
                <w:sz w:val="24"/>
                <w:szCs w:val="24"/>
              </w:rPr>
              <w:t>pentru</w:t>
            </w:r>
            <w:proofErr w:type="spellEnd"/>
            <w:r w:rsidRPr="00994C43">
              <w:rPr>
                <w:sz w:val="24"/>
                <w:szCs w:val="24"/>
              </w:rPr>
              <w:t xml:space="preserve"> </w:t>
            </w:r>
            <w:proofErr w:type="spellStart"/>
            <w:r w:rsidRPr="00994C43">
              <w:rPr>
                <w:sz w:val="24"/>
                <w:szCs w:val="24"/>
              </w:rPr>
              <w:t>anul</w:t>
            </w:r>
            <w:proofErr w:type="spellEnd"/>
            <w:r w:rsidRPr="00994C43">
              <w:rPr>
                <w:sz w:val="24"/>
                <w:szCs w:val="24"/>
              </w:rPr>
              <w:t xml:space="preserve"> 2021 </w:t>
            </w:r>
          </w:p>
          <w:p w14:paraId="082FA9BD" w14:textId="77777777" w:rsidR="002A0E62" w:rsidRPr="00994C43" w:rsidRDefault="002A0E62" w:rsidP="001C2C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278F660B" w14:textId="77777777" w:rsidR="002A0E62" w:rsidRPr="00994C43" w:rsidRDefault="002A0E62" w:rsidP="001C2C4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994C43">
              <w:rPr>
                <w:sz w:val="24"/>
                <w:szCs w:val="24"/>
              </w:rPr>
              <w:t xml:space="preserve">70% </w:t>
            </w:r>
            <w:proofErr w:type="spellStart"/>
            <w:r w:rsidRPr="00994C43">
              <w:rPr>
                <w:sz w:val="24"/>
                <w:szCs w:val="24"/>
              </w:rPr>
              <w:t>începând</w:t>
            </w:r>
            <w:proofErr w:type="spellEnd"/>
            <w:r w:rsidRPr="00994C43">
              <w:rPr>
                <w:sz w:val="24"/>
                <w:szCs w:val="24"/>
              </w:rPr>
              <w:t xml:space="preserve"> cu </w:t>
            </w:r>
            <w:proofErr w:type="spellStart"/>
            <w:r w:rsidRPr="00994C43">
              <w:rPr>
                <w:sz w:val="24"/>
                <w:szCs w:val="24"/>
              </w:rPr>
              <w:t>anul</w:t>
            </w:r>
            <w:proofErr w:type="spellEnd"/>
            <w:r w:rsidRPr="00994C43">
              <w:rPr>
                <w:sz w:val="24"/>
                <w:szCs w:val="24"/>
              </w:rPr>
              <w:t xml:space="preserve"> 2022</w:t>
            </w:r>
          </w:p>
        </w:tc>
      </w:tr>
      <w:tr w:rsidR="002A0E62" w:rsidRPr="00994C43" w14:paraId="497012C5" w14:textId="77777777" w:rsidTr="001C2C40">
        <w:trPr>
          <w:trHeight w:val="824"/>
        </w:trPr>
        <w:tc>
          <w:tcPr>
            <w:tcW w:w="2926" w:type="dxa"/>
          </w:tcPr>
          <w:p w14:paraId="1AF161CB" w14:textId="77777777" w:rsidR="002A0E62" w:rsidRPr="00994C43" w:rsidRDefault="002A0E62" w:rsidP="001C2C4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994C43">
              <w:rPr>
                <w:sz w:val="24"/>
                <w:szCs w:val="24"/>
              </w:rPr>
              <w:t>Operarea</w:t>
            </w:r>
            <w:proofErr w:type="spellEnd"/>
            <w:r w:rsidRPr="00994C43">
              <w:rPr>
                <w:sz w:val="24"/>
                <w:szCs w:val="24"/>
              </w:rPr>
              <w:t xml:space="preserve"> </w:t>
            </w:r>
            <w:proofErr w:type="spellStart"/>
            <w:r w:rsidRPr="00994C43">
              <w:rPr>
                <w:sz w:val="24"/>
                <w:szCs w:val="24"/>
              </w:rPr>
              <w:t>stațiilor</w:t>
            </w:r>
            <w:proofErr w:type="spellEnd"/>
            <w:r w:rsidRPr="00994C43">
              <w:rPr>
                <w:sz w:val="24"/>
                <w:szCs w:val="24"/>
              </w:rPr>
              <w:t xml:space="preserve"> de </w:t>
            </w:r>
            <w:proofErr w:type="spellStart"/>
            <w:r w:rsidRPr="00994C43">
              <w:rPr>
                <w:sz w:val="24"/>
                <w:szCs w:val="24"/>
              </w:rPr>
              <w:t>sortare</w:t>
            </w:r>
            <w:proofErr w:type="spellEnd"/>
          </w:p>
        </w:tc>
        <w:tc>
          <w:tcPr>
            <w:tcW w:w="5155" w:type="dxa"/>
          </w:tcPr>
          <w:p w14:paraId="39415D7F" w14:textId="77777777" w:rsidR="002A0E62" w:rsidRPr="00994C43" w:rsidRDefault="002A0E62" w:rsidP="001C2C4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994C43">
              <w:rPr>
                <w:sz w:val="24"/>
                <w:szCs w:val="24"/>
              </w:rPr>
              <w:t>Cantitatea</w:t>
            </w:r>
            <w:proofErr w:type="spellEnd"/>
            <w:r w:rsidRPr="00994C43">
              <w:rPr>
                <w:sz w:val="24"/>
                <w:szCs w:val="24"/>
              </w:rPr>
              <w:t xml:space="preserve"> </w:t>
            </w:r>
            <w:proofErr w:type="spellStart"/>
            <w:r w:rsidRPr="00994C43">
              <w:rPr>
                <w:sz w:val="24"/>
                <w:szCs w:val="24"/>
              </w:rPr>
              <w:t>totală</w:t>
            </w:r>
            <w:proofErr w:type="spellEnd"/>
            <w:r w:rsidRPr="00994C43">
              <w:rPr>
                <w:sz w:val="24"/>
                <w:szCs w:val="24"/>
              </w:rPr>
              <w:t xml:space="preserve"> de </w:t>
            </w:r>
            <w:proofErr w:type="spellStart"/>
            <w:r w:rsidRPr="00994C43">
              <w:rPr>
                <w:sz w:val="24"/>
                <w:szCs w:val="24"/>
              </w:rPr>
              <w:t>deșeuri</w:t>
            </w:r>
            <w:proofErr w:type="spellEnd"/>
            <w:r w:rsidRPr="00994C43">
              <w:rPr>
                <w:sz w:val="24"/>
                <w:szCs w:val="24"/>
              </w:rPr>
              <w:t xml:space="preserve"> </w:t>
            </w:r>
            <w:proofErr w:type="spellStart"/>
            <w:r w:rsidRPr="00994C43">
              <w:rPr>
                <w:sz w:val="24"/>
                <w:szCs w:val="24"/>
              </w:rPr>
              <w:t>trimise</w:t>
            </w:r>
            <w:proofErr w:type="spellEnd"/>
            <w:r w:rsidRPr="00994C43">
              <w:rPr>
                <w:sz w:val="24"/>
                <w:szCs w:val="24"/>
              </w:rPr>
              <w:t xml:space="preserve"> la </w:t>
            </w:r>
            <w:proofErr w:type="spellStart"/>
            <w:r w:rsidRPr="00994C43">
              <w:rPr>
                <w:sz w:val="24"/>
                <w:szCs w:val="24"/>
              </w:rPr>
              <w:t>reciclare</w:t>
            </w:r>
            <w:proofErr w:type="spellEnd"/>
            <w:r w:rsidRPr="00994C43">
              <w:rPr>
                <w:sz w:val="24"/>
                <w:szCs w:val="24"/>
              </w:rPr>
              <w:t xml:space="preserve"> ca </w:t>
            </w:r>
            <w:proofErr w:type="spellStart"/>
            <w:r w:rsidRPr="00994C43">
              <w:rPr>
                <w:sz w:val="24"/>
                <w:szCs w:val="24"/>
              </w:rPr>
              <w:t>procentaj</w:t>
            </w:r>
            <w:proofErr w:type="spellEnd"/>
            <w:r w:rsidRPr="00994C43">
              <w:rPr>
                <w:sz w:val="24"/>
                <w:szCs w:val="24"/>
              </w:rPr>
              <w:t xml:space="preserve"> din </w:t>
            </w:r>
            <w:proofErr w:type="spellStart"/>
            <w:r w:rsidRPr="00994C43">
              <w:rPr>
                <w:sz w:val="24"/>
                <w:szCs w:val="24"/>
              </w:rPr>
              <w:t>cantitatea</w:t>
            </w:r>
            <w:proofErr w:type="spellEnd"/>
            <w:r w:rsidRPr="00994C43">
              <w:rPr>
                <w:sz w:val="24"/>
                <w:szCs w:val="24"/>
              </w:rPr>
              <w:t xml:space="preserve"> </w:t>
            </w:r>
            <w:proofErr w:type="spellStart"/>
            <w:r w:rsidRPr="00994C43">
              <w:rPr>
                <w:sz w:val="24"/>
                <w:szCs w:val="24"/>
              </w:rPr>
              <w:t>totală</w:t>
            </w:r>
            <w:proofErr w:type="spellEnd"/>
            <w:r w:rsidRPr="00994C43">
              <w:rPr>
                <w:sz w:val="24"/>
                <w:szCs w:val="24"/>
              </w:rPr>
              <w:t xml:space="preserve"> de </w:t>
            </w:r>
            <w:proofErr w:type="spellStart"/>
            <w:r w:rsidRPr="00994C43">
              <w:rPr>
                <w:sz w:val="24"/>
                <w:szCs w:val="24"/>
              </w:rPr>
              <w:t>deșeuri</w:t>
            </w:r>
            <w:proofErr w:type="spellEnd"/>
            <w:r w:rsidRPr="00994C43">
              <w:rPr>
                <w:sz w:val="24"/>
                <w:szCs w:val="24"/>
              </w:rPr>
              <w:t xml:space="preserve"> </w:t>
            </w:r>
            <w:proofErr w:type="spellStart"/>
            <w:r w:rsidRPr="00994C43">
              <w:rPr>
                <w:sz w:val="24"/>
                <w:szCs w:val="24"/>
              </w:rPr>
              <w:t>acceptate</w:t>
            </w:r>
            <w:proofErr w:type="spellEnd"/>
            <w:r w:rsidRPr="00994C43">
              <w:rPr>
                <w:sz w:val="24"/>
                <w:szCs w:val="24"/>
              </w:rPr>
              <w:t xml:space="preserve"> la </w:t>
            </w:r>
            <w:proofErr w:type="spellStart"/>
            <w:r w:rsidRPr="00994C43">
              <w:rPr>
                <w:sz w:val="24"/>
                <w:szCs w:val="24"/>
              </w:rPr>
              <w:t>stațiile</w:t>
            </w:r>
            <w:proofErr w:type="spellEnd"/>
            <w:r w:rsidRPr="00994C43">
              <w:rPr>
                <w:sz w:val="24"/>
                <w:szCs w:val="24"/>
              </w:rPr>
              <w:t xml:space="preserve"> de </w:t>
            </w:r>
            <w:proofErr w:type="spellStart"/>
            <w:r w:rsidRPr="00994C43">
              <w:rPr>
                <w:sz w:val="24"/>
                <w:szCs w:val="24"/>
              </w:rPr>
              <w:t>sortare</w:t>
            </w:r>
            <w:proofErr w:type="spellEnd"/>
            <w:r w:rsidRPr="00994C43">
              <w:rPr>
                <w:sz w:val="24"/>
                <w:szCs w:val="24"/>
              </w:rPr>
              <w:t xml:space="preserve"> (%).</w:t>
            </w:r>
          </w:p>
        </w:tc>
        <w:tc>
          <w:tcPr>
            <w:tcW w:w="3064" w:type="dxa"/>
          </w:tcPr>
          <w:p w14:paraId="1BACA62F" w14:textId="77777777" w:rsidR="002A0E62" w:rsidRPr="00994C43" w:rsidRDefault="002A0E62" w:rsidP="001C2C4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994C43">
              <w:rPr>
                <w:sz w:val="24"/>
                <w:szCs w:val="24"/>
              </w:rPr>
              <w:t>75%*</w:t>
            </w:r>
          </w:p>
        </w:tc>
      </w:tr>
      <w:tr w:rsidR="002A0E62" w:rsidRPr="00994C43" w14:paraId="60211C70" w14:textId="77777777" w:rsidTr="001C2C40">
        <w:trPr>
          <w:trHeight w:val="1093"/>
        </w:trPr>
        <w:tc>
          <w:tcPr>
            <w:tcW w:w="2926" w:type="dxa"/>
          </w:tcPr>
          <w:p w14:paraId="6B8CE428" w14:textId="77777777" w:rsidR="002A0E62" w:rsidRPr="00994C43" w:rsidRDefault="002A0E62" w:rsidP="001C2C4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994C43">
              <w:rPr>
                <w:sz w:val="24"/>
                <w:szCs w:val="24"/>
              </w:rPr>
              <w:t>Operarea</w:t>
            </w:r>
            <w:proofErr w:type="spellEnd"/>
            <w:r w:rsidRPr="00994C43">
              <w:rPr>
                <w:sz w:val="24"/>
                <w:szCs w:val="24"/>
              </w:rPr>
              <w:t xml:space="preserve"> </w:t>
            </w:r>
            <w:proofErr w:type="spellStart"/>
            <w:r w:rsidRPr="00994C43">
              <w:rPr>
                <w:sz w:val="24"/>
                <w:szCs w:val="24"/>
              </w:rPr>
              <w:t>instalației</w:t>
            </w:r>
            <w:proofErr w:type="spellEnd"/>
            <w:r w:rsidRPr="00994C43">
              <w:rPr>
                <w:sz w:val="24"/>
                <w:szCs w:val="24"/>
              </w:rPr>
              <w:t xml:space="preserve"> de </w:t>
            </w:r>
            <w:proofErr w:type="spellStart"/>
            <w:r w:rsidRPr="00994C43">
              <w:rPr>
                <w:sz w:val="24"/>
                <w:szCs w:val="24"/>
              </w:rPr>
              <w:t>tratare</w:t>
            </w:r>
            <w:proofErr w:type="spellEnd"/>
            <w:r w:rsidRPr="00994C43">
              <w:rPr>
                <w:sz w:val="24"/>
                <w:szCs w:val="24"/>
              </w:rPr>
              <w:t xml:space="preserve"> </w:t>
            </w:r>
            <w:proofErr w:type="spellStart"/>
            <w:r w:rsidRPr="00994C43">
              <w:rPr>
                <w:sz w:val="24"/>
                <w:szCs w:val="24"/>
              </w:rPr>
              <w:t>mecano</w:t>
            </w:r>
            <w:proofErr w:type="spellEnd"/>
            <w:r w:rsidRPr="00994C43">
              <w:rPr>
                <w:sz w:val="24"/>
                <w:szCs w:val="24"/>
              </w:rPr>
              <w:t xml:space="preserve">- </w:t>
            </w:r>
            <w:proofErr w:type="spellStart"/>
            <w:r w:rsidRPr="00994C43">
              <w:rPr>
                <w:sz w:val="24"/>
                <w:szCs w:val="24"/>
              </w:rPr>
              <w:t>biologică</w:t>
            </w:r>
            <w:proofErr w:type="spellEnd"/>
            <w:r w:rsidRPr="00994C43">
              <w:rPr>
                <w:sz w:val="24"/>
                <w:szCs w:val="24"/>
              </w:rPr>
              <w:t>.</w:t>
            </w:r>
          </w:p>
        </w:tc>
        <w:tc>
          <w:tcPr>
            <w:tcW w:w="5155" w:type="dxa"/>
          </w:tcPr>
          <w:p w14:paraId="1719D582" w14:textId="77777777" w:rsidR="002A0E62" w:rsidRPr="00994C43" w:rsidRDefault="002A0E62" w:rsidP="001C2C4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994C43">
              <w:rPr>
                <w:sz w:val="24"/>
                <w:szCs w:val="24"/>
              </w:rPr>
              <w:t>Cantitatea</w:t>
            </w:r>
            <w:proofErr w:type="spellEnd"/>
            <w:r w:rsidRPr="00994C43">
              <w:rPr>
                <w:sz w:val="24"/>
                <w:szCs w:val="24"/>
              </w:rPr>
              <w:t xml:space="preserve"> </w:t>
            </w:r>
            <w:proofErr w:type="spellStart"/>
            <w:r w:rsidRPr="00994C43">
              <w:rPr>
                <w:sz w:val="24"/>
                <w:szCs w:val="24"/>
              </w:rPr>
              <w:t>totală</w:t>
            </w:r>
            <w:proofErr w:type="spellEnd"/>
            <w:r w:rsidRPr="00994C43">
              <w:rPr>
                <w:sz w:val="24"/>
                <w:szCs w:val="24"/>
              </w:rPr>
              <w:t xml:space="preserve"> de </w:t>
            </w:r>
            <w:proofErr w:type="spellStart"/>
            <w:r w:rsidRPr="00994C43">
              <w:rPr>
                <w:sz w:val="24"/>
                <w:szCs w:val="24"/>
              </w:rPr>
              <w:t>deșeuri</w:t>
            </w:r>
            <w:proofErr w:type="spellEnd"/>
            <w:r w:rsidRPr="00994C43">
              <w:rPr>
                <w:sz w:val="24"/>
                <w:szCs w:val="24"/>
              </w:rPr>
              <w:t xml:space="preserve"> de </w:t>
            </w:r>
            <w:proofErr w:type="spellStart"/>
            <w:r w:rsidRPr="00994C43">
              <w:rPr>
                <w:sz w:val="24"/>
                <w:szCs w:val="24"/>
              </w:rPr>
              <w:t>hârtie</w:t>
            </w:r>
            <w:proofErr w:type="spellEnd"/>
            <w:r w:rsidRPr="00994C43">
              <w:rPr>
                <w:sz w:val="24"/>
                <w:szCs w:val="24"/>
              </w:rPr>
              <w:t xml:space="preserve">, metal, plastic </w:t>
            </w:r>
            <w:proofErr w:type="spellStart"/>
            <w:r w:rsidRPr="00994C43">
              <w:rPr>
                <w:sz w:val="24"/>
                <w:szCs w:val="24"/>
              </w:rPr>
              <w:t>și</w:t>
            </w:r>
            <w:proofErr w:type="spellEnd"/>
            <w:r w:rsidRPr="00994C43">
              <w:rPr>
                <w:sz w:val="24"/>
                <w:szCs w:val="24"/>
              </w:rPr>
              <w:t xml:space="preserve"> </w:t>
            </w:r>
            <w:proofErr w:type="spellStart"/>
            <w:r w:rsidRPr="00994C43">
              <w:rPr>
                <w:sz w:val="24"/>
                <w:szCs w:val="24"/>
              </w:rPr>
              <w:t>sticlă</w:t>
            </w:r>
            <w:proofErr w:type="spellEnd"/>
            <w:r w:rsidRPr="00994C43">
              <w:rPr>
                <w:sz w:val="24"/>
                <w:szCs w:val="24"/>
              </w:rPr>
              <w:t xml:space="preserve"> </w:t>
            </w:r>
            <w:proofErr w:type="spellStart"/>
            <w:r w:rsidRPr="00994C43">
              <w:rPr>
                <w:sz w:val="24"/>
                <w:szCs w:val="24"/>
              </w:rPr>
              <w:t>trimise</w:t>
            </w:r>
            <w:proofErr w:type="spellEnd"/>
            <w:r w:rsidRPr="00994C43">
              <w:rPr>
                <w:sz w:val="24"/>
                <w:szCs w:val="24"/>
              </w:rPr>
              <w:t xml:space="preserve"> </w:t>
            </w:r>
            <w:proofErr w:type="spellStart"/>
            <w:r w:rsidRPr="00994C43">
              <w:rPr>
                <w:sz w:val="24"/>
                <w:szCs w:val="24"/>
              </w:rPr>
              <w:t>anual</w:t>
            </w:r>
            <w:proofErr w:type="spellEnd"/>
            <w:r w:rsidRPr="00994C43">
              <w:rPr>
                <w:sz w:val="24"/>
                <w:szCs w:val="24"/>
              </w:rPr>
              <w:t xml:space="preserve"> la </w:t>
            </w:r>
            <w:proofErr w:type="spellStart"/>
            <w:r w:rsidRPr="00994C43">
              <w:rPr>
                <w:sz w:val="24"/>
                <w:szCs w:val="24"/>
              </w:rPr>
              <w:t>reciclare</w:t>
            </w:r>
            <w:proofErr w:type="spellEnd"/>
            <w:r w:rsidRPr="00994C43">
              <w:rPr>
                <w:sz w:val="24"/>
                <w:szCs w:val="24"/>
              </w:rPr>
              <w:t xml:space="preserve"> ca </w:t>
            </w:r>
            <w:proofErr w:type="spellStart"/>
            <w:r w:rsidRPr="00994C43">
              <w:rPr>
                <w:sz w:val="24"/>
                <w:szCs w:val="24"/>
              </w:rPr>
              <w:t>procentaj</w:t>
            </w:r>
            <w:proofErr w:type="spellEnd"/>
            <w:r w:rsidRPr="00994C43">
              <w:rPr>
                <w:sz w:val="24"/>
                <w:szCs w:val="24"/>
              </w:rPr>
              <w:t xml:space="preserve"> din </w:t>
            </w:r>
            <w:proofErr w:type="spellStart"/>
            <w:r w:rsidRPr="00994C43">
              <w:rPr>
                <w:sz w:val="24"/>
                <w:szCs w:val="24"/>
              </w:rPr>
              <w:t>cantitatea</w:t>
            </w:r>
            <w:proofErr w:type="spellEnd"/>
            <w:r w:rsidRPr="00994C43">
              <w:rPr>
                <w:sz w:val="24"/>
                <w:szCs w:val="24"/>
              </w:rPr>
              <w:t xml:space="preserve"> </w:t>
            </w:r>
            <w:proofErr w:type="spellStart"/>
            <w:r w:rsidRPr="00994C43">
              <w:rPr>
                <w:sz w:val="24"/>
                <w:szCs w:val="24"/>
              </w:rPr>
              <w:t>totală</w:t>
            </w:r>
            <w:proofErr w:type="spellEnd"/>
            <w:r w:rsidRPr="00994C43">
              <w:rPr>
                <w:sz w:val="24"/>
                <w:szCs w:val="24"/>
              </w:rPr>
              <w:t xml:space="preserve"> de </w:t>
            </w:r>
            <w:proofErr w:type="spellStart"/>
            <w:r w:rsidRPr="00994C43">
              <w:rPr>
                <w:sz w:val="24"/>
                <w:szCs w:val="24"/>
              </w:rPr>
              <w:t>deșeuri</w:t>
            </w:r>
            <w:proofErr w:type="spellEnd"/>
            <w:r w:rsidRPr="00994C43">
              <w:rPr>
                <w:sz w:val="24"/>
                <w:szCs w:val="24"/>
              </w:rPr>
              <w:t xml:space="preserve"> </w:t>
            </w:r>
            <w:proofErr w:type="spellStart"/>
            <w:r w:rsidRPr="00994C43">
              <w:rPr>
                <w:sz w:val="24"/>
                <w:szCs w:val="24"/>
              </w:rPr>
              <w:t>acceptată</w:t>
            </w:r>
            <w:proofErr w:type="spellEnd"/>
            <w:r w:rsidRPr="00994C43">
              <w:rPr>
                <w:sz w:val="24"/>
                <w:szCs w:val="24"/>
              </w:rPr>
              <w:t xml:space="preserve"> la </w:t>
            </w:r>
            <w:proofErr w:type="spellStart"/>
            <w:r w:rsidRPr="00994C43">
              <w:rPr>
                <w:sz w:val="24"/>
                <w:szCs w:val="24"/>
              </w:rPr>
              <w:t>instalația</w:t>
            </w:r>
            <w:proofErr w:type="spellEnd"/>
            <w:r w:rsidRPr="00994C43">
              <w:rPr>
                <w:sz w:val="24"/>
                <w:szCs w:val="24"/>
              </w:rPr>
              <w:t xml:space="preserve"> de </w:t>
            </w:r>
            <w:proofErr w:type="spellStart"/>
            <w:r w:rsidRPr="00994C43">
              <w:rPr>
                <w:sz w:val="24"/>
                <w:szCs w:val="24"/>
              </w:rPr>
              <w:t>tratare</w:t>
            </w:r>
            <w:proofErr w:type="spellEnd"/>
            <w:r w:rsidRPr="00994C43">
              <w:rPr>
                <w:sz w:val="24"/>
                <w:szCs w:val="24"/>
              </w:rPr>
              <w:t xml:space="preserve"> </w:t>
            </w:r>
            <w:proofErr w:type="spellStart"/>
            <w:r w:rsidRPr="00994C43">
              <w:rPr>
                <w:sz w:val="24"/>
                <w:szCs w:val="24"/>
              </w:rPr>
              <w:t>mecano</w:t>
            </w:r>
            <w:proofErr w:type="spellEnd"/>
            <w:r w:rsidRPr="00994C43">
              <w:rPr>
                <w:sz w:val="24"/>
                <w:szCs w:val="24"/>
              </w:rPr>
              <w:t xml:space="preserve">- </w:t>
            </w:r>
            <w:proofErr w:type="spellStart"/>
            <w:r w:rsidRPr="00994C43">
              <w:rPr>
                <w:sz w:val="24"/>
                <w:szCs w:val="24"/>
              </w:rPr>
              <w:t>biologică</w:t>
            </w:r>
            <w:proofErr w:type="spellEnd"/>
            <w:r w:rsidRPr="00994C43">
              <w:rPr>
                <w:sz w:val="24"/>
                <w:szCs w:val="24"/>
              </w:rPr>
              <w:t xml:space="preserve"> (%).</w:t>
            </w:r>
          </w:p>
        </w:tc>
        <w:tc>
          <w:tcPr>
            <w:tcW w:w="3064" w:type="dxa"/>
          </w:tcPr>
          <w:p w14:paraId="5520A32F" w14:textId="77777777" w:rsidR="002A0E62" w:rsidRPr="00994C43" w:rsidRDefault="002A0E62" w:rsidP="001C2C4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994C43">
              <w:rPr>
                <w:sz w:val="24"/>
                <w:szCs w:val="24"/>
              </w:rPr>
              <w:t>3%*</w:t>
            </w:r>
          </w:p>
        </w:tc>
      </w:tr>
      <w:tr w:rsidR="002A0E62" w:rsidRPr="00994C43" w14:paraId="7E3D2251" w14:textId="77777777" w:rsidTr="001C2C40">
        <w:trPr>
          <w:trHeight w:val="2756"/>
        </w:trPr>
        <w:tc>
          <w:tcPr>
            <w:tcW w:w="2926" w:type="dxa"/>
          </w:tcPr>
          <w:p w14:paraId="714CD0C6" w14:textId="77777777" w:rsidR="002A0E62" w:rsidRPr="00994C43" w:rsidRDefault="002A0E62" w:rsidP="001C2C4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994C43">
              <w:rPr>
                <w:sz w:val="24"/>
                <w:szCs w:val="24"/>
              </w:rPr>
              <w:t>Colectarea</w:t>
            </w:r>
            <w:proofErr w:type="spellEnd"/>
            <w:r w:rsidRPr="00994C43">
              <w:rPr>
                <w:sz w:val="24"/>
                <w:szCs w:val="24"/>
              </w:rPr>
              <w:t xml:space="preserve"> </w:t>
            </w:r>
            <w:proofErr w:type="spellStart"/>
            <w:r w:rsidRPr="00994C43">
              <w:rPr>
                <w:sz w:val="24"/>
                <w:szCs w:val="24"/>
              </w:rPr>
              <w:t>și</w:t>
            </w:r>
            <w:proofErr w:type="spellEnd"/>
            <w:r w:rsidRPr="00994C43">
              <w:rPr>
                <w:sz w:val="24"/>
                <w:szCs w:val="24"/>
              </w:rPr>
              <w:t xml:space="preserve"> </w:t>
            </w:r>
            <w:proofErr w:type="spellStart"/>
            <w:r w:rsidRPr="00994C43">
              <w:rPr>
                <w:sz w:val="24"/>
                <w:szCs w:val="24"/>
              </w:rPr>
              <w:t>transportul</w:t>
            </w:r>
            <w:proofErr w:type="spellEnd"/>
            <w:r w:rsidRPr="00994C43">
              <w:rPr>
                <w:sz w:val="24"/>
                <w:szCs w:val="24"/>
              </w:rPr>
              <w:t xml:space="preserve"> </w:t>
            </w:r>
            <w:proofErr w:type="spellStart"/>
            <w:r w:rsidRPr="00994C43">
              <w:rPr>
                <w:sz w:val="24"/>
                <w:szCs w:val="24"/>
              </w:rPr>
              <w:t>deșeurilor</w:t>
            </w:r>
            <w:proofErr w:type="spellEnd"/>
            <w:r w:rsidRPr="00994C43">
              <w:rPr>
                <w:sz w:val="24"/>
                <w:szCs w:val="24"/>
              </w:rPr>
              <w:t xml:space="preserve"> </w:t>
            </w:r>
            <w:proofErr w:type="spellStart"/>
            <w:r w:rsidRPr="00994C43">
              <w:rPr>
                <w:sz w:val="24"/>
                <w:szCs w:val="24"/>
              </w:rPr>
              <w:t>provenite</w:t>
            </w:r>
            <w:proofErr w:type="spellEnd"/>
            <w:r w:rsidRPr="00994C43">
              <w:rPr>
                <w:sz w:val="24"/>
                <w:szCs w:val="24"/>
              </w:rPr>
              <w:t xml:space="preserve"> din </w:t>
            </w:r>
            <w:proofErr w:type="spellStart"/>
            <w:r w:rsidRPr="00994C43">
              <w:rPr>
                <w:sz w:val="24"/>
                <w:szCs w:val="24"/>
              </w:rPr>
              <w:t>locuințe</w:t>
            </w:r>
            <w:proofErr w:type="spellEnd"/>
            <w:r w:rsidRPr="00994C43">
              <w:rPr>
                <w:sz w:val="24"/>
                <w:szCs w:val="24"/>
              </w:rPr>
              <w:t xml:space="preserve">, generate de </w:t>
            </w:r>
            <w:proofErr w:type="spellStart"/>
            <w:r w:rsidRPr="00994C43">
              <w:rPr>
                <w:sz w:val="24"/>
                <w:szCs w:val="24"/>
              </w:rPr>
              <w:t>activități</w:t>
            </w:r>
            <w:proofErr w:type="spellEnd"/>
            <w:r w:rsidRPr="00994C43">
              <w:rPr>
                <w:sz w:val="24"/>
                <w:szCs w:val="24"/>
              </w:rPr>
              <w:t xml:space="preserve"> de </w:t>
            </w:r>
            <w:proofErr w:type="spellStart"/>
            <w:r w:rsidRPr="00994C43">
              <w:rPr>
                <w:sz w:val="24"/>
                <w:szCs w:val="24"/>
              </w:rPr>
              <w:t>reamenajare</w:t>
            </w:r>
            <w:proofErr w:type="spellEnd"/>
            <w:r w:rsidRPr="00994C43">
              <w:rPr>
                <w:sz w:val="24"/>
                <w:szCs w:val="24"/>
              </w:rPr>
              <w:t xml:space="preserve"> </w:t>
            </w:r>
            <w:proofErr w:type="spellStart"/>
            <w:r w:rsidRPr="00994C43">
              <w:rPr>
                <w:sz w:val="24"/>
                <w:szCs w:val="24"/>
              </w:rPr>
              <w:t>și</w:t>
            </w:r>
            <w:proofErr w:type="spellEnd"/>
            <w:r w:rsidRPr="00994C43">
              <w:rPr>
                <w:sz w:val="24"/>
                <w:szCs w:val="24"/>
              </w:rPr>
              <w:t xml:space="preserve"> </w:t>
            </w:r>
            <w:proofErr w:type="spellStart"/>
            <w:r w:rsidRPr="00994C43">
              <w:rPr>
                <w:sz w:val="24"/>
                <w:szCs w:val="24"/>
              </w:rPr>
              <w:t>reabilitare</w:t>
            </w:r>
            <w:proofErr w:type="spellEnd"/>
            <w:r w:rsidRPr="00994C43">
              <w:rPr>
                <w:sz w:val="24"/>
                <w:szCs w:val="24"/>
              </w:rPr>
              <w:t xml:space="preserve"> </w:t>
            </w:r>
            <w:proofErr w:type="spellStart"/>
            <w:r w:rsidRPr="00994C43">
              <w:rPr>
                <w:sz w:val="24"/>
                <w:szCs w:val="24"/>
              </w:rPr>
              <w:t>interioară</w:t>
            </w:r>
            <w:proofErr w:type="spellEnd"/>
            <w:r w:rsidRPr="00994C43">
              <w:rPr>
                <w:sz w:val="24"/>
                <w:szCs w:val="24"/>
              </w:rPr>
              <w:t xml:space="preserve"> </w:t>
            </w:r>
            <w:proofErr w:type="spellStart"/>
            <w:r w:rsidRPr="00994C43">
              <w:rPr>
                <w:sz w:val="24"/>
                <w:szCs w:val="24"/>
              </w:rPr>
              <w:t>și</w:t>
            </w:r>
            <w:proofErr w:type="spellEnd"/>
            <w:r w:rsidRPr="00994C43">
              <w:rPr>
                <w:sz w:val="24"/>
                <w:szCs w:val="24"/>
              </w:rPr>
              <w:t>/</w:t>
            </w:r>
            <w:proofErr w:type="spellStart"/>
            <w:r w:rsidRPr="00994C43">
              <w:rPr>
                <w:sz w:val="24"/>
                <w:szCs w:val="24"/>
              </w:rPr>
              <w:t>sau</w:t>
            </w:r>
            <w:proofErr w:type="spellEnd"/>
            <w:r w:rsidRPr="00994C43">
              <w:rPr>
                <w:sz w:val="24"/>
                <w:szCs w:val="24"/>
              </w:rPr>
              <w:t xml:space="preserve"> </w:t>
            </w:r>
            <w:proofErr w:type="spellStart"/>
            <w:r w:rsidRPr="00994C43">
              <w:rPr>
                <w:sz w:val="24"/>
                <w:szCs w:val="24"/>
              </w:rPr>
              <w:t>exterioară</w:t>
            </w:r>
            <w:proofErr w:type="spellEnd"/>
            <w:r w:rsidRPr="00994C43">
              <w:rPr>
                <w:sz w:val="24"/>
                <w:szCs w:val="24"/>
              </w:rPr>
              <w:t xml:space="preserve"> </w:t>
            </w:r>
            <w:proofErr w:type="gramStart"/>
            <w:r w:rsidRPr="00994C43">
              <w:rPr>
                <w:sz w:val="24"/>
                <w:szCs w:val="24"/>
              </w:rPr>
              <w:t>a</w:t>
            </w:r>
            <w:proofErr w:type="gramEnd"/>
            <w:r w:rsidRPr="00994C43">
              <w:rPr>
                <w:sz w:val="24"/>
                <w:szCs w:val="24"/>
              </w:rPr>
              <w:t xml:space="preserve"> </w:t>
            </w:r>
            <w:proofErr w:type="spellStart"/>
            <w:r w:rsidRPr="00994C43">
              <w:rPr>
                <w:sz w:val="24"/>
                <w:szCs w:val="24"/>
              </w:rPr>
              <w:t>acestora</w:t>
            </w:r>
            <w:proofErr w:type="spellEnd"/>
            <w:r w:rsidRPr="00994C43">
              <w:rPr>
                <w:sz w:val="24"/>
                <w:szCs w:val="24"/>
              </w:rPr>
              <w:t>.</w:t>
            </w:r>
          </w:p>
        </w:tc>
        <w:tc>
          <w:tcPr>
            <w:tcW w:w="5155" w:type="dxa"/>
          </w:tcPr>
          <w:p w14:paraId="2AF21ED6" w14:textId="77777777" w:rsidR="002A0E62" w:rsidRPr="00994C43" w:rsidRDefault="002A0E62" w:rsidP="001C2C4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994C43">
              <w:rPr>
                <w:sz w:val="24"/>
                <w:szCs w:val="24"/>
              </w:rPr>
              <w:t>Cantitatea</w:t>
            </w:r>
            <w:proofErr w:type="spellEnd"/>
            <w:r w:rsidRPr="00994C43">
              <w:rPr>
                <w:sz w:val="24"/>
                <w:szCs w:val="24"/>
              </w:rPr>
              <w:t xml:space="preserve"> </w:t>
            </w:r>
            <w:proofErr w:type="spellStart"/>
            <w:r w:rsidRPr="00994C43">
              <w:rPr>
                <w:sz w:val="24"/>
                <w:szCs w:val="24"/>
              </w:rPr>
              <w:t>totală</w:t>
            </w:r>
            <w:proofErr w:type="spellEnd"/>
            <w:r w:rsidRPr="00994C43">
              <w:rPr>
                <w:sz w:val="24"/>
                <w:szCs w:val="24"/>
              </w:rPr>
              <w:t xml:space="preserve"> de </w:t>
            </w:r>
            <w:proofErr w:type="spellStart"/>
            <w:r w:rsidRPr="00994C43">
              <w:rPr>
                <w:sz w:val="24"/>
                <w:szCs w:val="24"/>
              </w:rPr>
              <w:t>deșeuri</w:t>
            </w:r>
            <w:proofErr w:type="spellEnd"/>
            <w:r w:rsidRPr="00994C43">
              <w:rPr>
                <w:sz w:val="24"/>
                <w:szCs w:val="24"/>
              </w:rPr>
              <w:t xml:space="preserve"> </w:t>
            </w:r>
            <w:proofErr w:type="spellStart"/>
            <w:r w:rsidRPr="00994C43">
              <w:rPr>
                <w:sz w:val="24"/>
                <w:szCs w:val="24"/>
              </w:rPr>
              <w:t>provenite</w:t>
            </w:r>
            <w:proofErr w:type="spellEnd"/>
            <w:r w:rsidRPr="00994C43">
              <w:rPr>
                <w:sz w:val="24"/>
                <w:szCs w:val="24"/>
              </w:rPr>
              <w:t xml:space="preserve"> din </w:t>
            </w:r>
            <w:proofErr w:type="spellStart"/>
            <w:r w:rsidRPr="00994C43">
              <w:rPr>
                <w:sz w:val="24"/>
                <w:szCs w:val="24"/>
              </w:rPr>
              <w:t>locuințe</w:t>
            </w:r>
            <w:proofErr w:type="spellEnd"/>
            <w:r w:rsidRPr="00994C43">
              <w:rPr>
                <w:sz w:val="24"/>
                <w:szCs w:val="24"/>
              </w:rPr>
              <w:t xml:space="preserve">, generate de </w:t>
            </w:r>
            <w:proofErr w:type="spellStart"/>
            <w:r w:rsidRPr="00994C43">
              <w:rPr>
                <w:sz w:val="24"/>
                <w:szCs w:val="24"/>
              </w:rPr>
              <w:t>activități</w:t>
            </w:r>
            <w:proofErr w:type="spellEnd"/>
            <w:r w:rsidRPr="00994C43">
              <w:rPr>
                <w:sz w:val="24"/>
                <w:szCs w:val="24"/>
              </w:rPr>
              <w:t xml:space="preserve"> de </w:t>
            </w:r>
            <w:proofErr w:type="spellStart"/>
            <w:r w:rsidRPr="00994C43">
              <w:rPr>
                <w:sz w:val="24"/>
                <w:szCs w:val="24"/>
              </w:rPr>
              <w:t>reamenajare</w:t>
            </w:r>
            <w:proofErr w:type="spellEnd"/>
            <w:r w:rsidRPr="00994C43">
              <w:rPr>
                <w:sz w:val="24"/>
                <w:szCs w:val="24"/>
              </w:rPr>
              <w:t xml:space="preserve"> </w:t>
            </w:r>
            <w:proofErr w:type="spellStart"/>
            <w:r w:rsidRPr="00994C43">
              <w:rPr>
                <w:sz w:val="24"/>
                <w:szCs w:val="24"/>
              </w:rPr>
              <w:t>și</w:t>
            </w:r>
            <w:proofErr w:type="spellEnd"/>
            <w:r w:rsidRPr="00994C43">
              <w:rPr>
                <w:sz w:val="24"/>
                <w:szCs w:val="24"/>
              </w:rPr>
              <w:t xml:space="preserve"> </w:t>
            </w:r>
            <w:proofErr w:type="spellStart"/>
            <w:r w:rsidRPr="00994C43">
              <w:rPr>
                <w:sz w:val="24"/>
                <w:szCs w:val="24"/>
              </w:rPr>
              <w:t>reabilitare</w:t>
            </w:r>
            <w:proofErr w:type="spellEnd"/>
            <w:r w:rsidRPr="00994C43">
              <w:rPr>
                <w:sz w:val="24"/>
                <w:szCs w:val="24"/>
              </w:rPr>
              <w:t xml:space="preserve"> </w:t>
            </w:r>
            <w:proofErr w:type="spellStart"/>
            <w:r w:rsidRPr="00994C43">
              <w:rPr>
                <w:sz w:val="24"/>
                <w:szCs w:val="24"/>
              </w:rPr>
              <w:t>interioară</w:t>
            </w:r>
            <w:proofErr w:type="spellEnd"/>
            <w:r w:rsidRPr="00994C43">
              <w:rPr>
                <w:sz w:val="24"/>
                <w:szCs w:val="24"/>
              </w:rPr>
              <w:t xml:space="preserve"> </w:t>
            </w:r>
            <w:proofErr w:type="spellStart"/>
            <w:r w:rsidRPr="00994C43">
              <w:rPr>
                <w:sz w:val="24"/>
                <w:szCs w:val="24"/>
              </w:rPr>
              <w:t>și</w:t>
            </w:r>
            <w:proofErr w:type="spellEnd"/>
            <w:r w:rsidRPr="00994C43">
              <w:rPr>
                <w:sz w:val="24"/>
                <w:szCs w:val="24"/>
              </w:rPr>
              <w:t>/</w:t>
            </w:r>
            <w:proofErr w:type="spellStart"/>
            <w:r w:rsidRPr="00994C43">
              <w:rPr>
                <w:sz w:val="24"/>
                <w:szCs w:val="24"/>
              </w:rPr>
              <w:t>sau</w:t>
            </w:r>
            <w:proofErr w:type="spellEnd"/>
            <w:r w:rsidRPr="00994C43">
              <w:rPr>
                <w:sz w:val="24"/>
                <w:szCs w:val="24"/>
              </w:rPr>
              <w:t xml:space="preserve"> </w:t>
            </w:r>
            <w:proofErr w:type="spellStart"/>
            <w:r w:rsidRPr="00994C43">
              <w:rPr>
                <w:sz w:val="24"/>
                <w:szCs w:val="24"/>
              </w:rPr>
              <w:t>exterioară</w:t>
            </w:r>
            <w:proofErr w:type="spellEnd"/>
            <w:r w:rsidRPr="00994C43">
              <w:rPr>
                <w:sz w:val="24"/>
                <w:szCs w:val="24"/>
              </w:rPr>
              <w:t xml:space="preserve"> </w:t>
            </w:r>
            <w:proofErr w:type="gramStart"/>
            <w:r w:rsidRPr="00994C43">
              <w:rPr>
                <w:sz w:val="24"/>
                <w:szCs w:val="24"/>
              </w:rPr>
              <w:t>a</w:t>
            </w:r>
            <w:proofErr w:type="gramEnd"/>
            <w:r w:rsidRPr="00994C43">
              <w:rPr>
                <w:sz w:val="24"/>
                <w:szCs w:val="24"/>
              </w:rPr>
              <w:t xml:space="preserve"> </w:t>
            </w:r>
            <w:proofErr w:type="spellStart"/>
            <w:r w:rsidRPr="00994C43">
              <w:rPr>
                <w:sz w:val="24"/>
                <w:szCs w:val="24"/>
              </w:rPr>
              <w:t>acestora</w:t>
            </w:r>
            <w:proofErr w:type="spellEnd"/>
            <w:r w:rsidRPr="00994C43">
              <w:rPr>
                <w:sz w:val="24"/>
                <w:szCs w:val="24"/>
              </w:rPr>
              <w:t xml:space="preserve">, </w:t>
            </w:r>
            <w:proofErr w:type="spellStart"/>
            <w:r w:rsidRPr="00994C43">
              <w:rPr>
                <w:sz w:val="24"/>
                <w:szCs w:val="24"/>
              </w:rPr>
              <w:t>predată</w:t>
            </w:r>
            <w:proofErr w:type="spellEnd"/>
            <w:r w:rsidRPr="00994C43">
              <w:rPr>
                <w:sz w:val="24"/>
                <w:szCs w:val="24"/>
              </w:rPr>
              <w:t xml:space="preserve"> </w:t>
            </w:r>
            <w:proofErr w:type="spellStart"/>
            <w:r w:rsidRPr="00994C43">
              <w:rPr>
                <w:sz w:val="24"/>
                <w:szCs w:val="24"/>
              </w:rPr>
              <w:t>pentru</w:t>
            </w:r>
            <w:proofErr w:type="spellEnd"/>
            <w:r w:rsidRPr="00994C43">
              <w:rPr>
                <w:sz w:val="24"/>
                <w:szCs w:val="24"/>
              </w:rPr>
              <w:t xml:space="preserve"> </w:t>
            </w:r>
            <w:proofErr w:type="spellStart"/>
            <w:r w:rsidRPr="00994C43">
              <w:rPr>
                <w:sz w:val="24"/>
                <w:szCs w:val="24"/>
              </w:rPr>
              <w:t>reutilizare</w:t>
            </w:r>
            <w:proofErr w:type="spellEnd"/>
            <w:r w:rsidRPr="00994C43">
              <w:rPr>
                <w:sz w:val="24"/>
                <w:szCs w:val="24"/>
              </w:rPr>
              <w:t xml:space="preserve">, </w:t>
            </w:r>
            <w:proofErr w:type="spellStart"/>
            <w:r w:rsidRPr="00994C43">
              <w:rPr>
                <w:sz w:val="24"/>
                <w:szCs w:val="24"/>
              </w:rPr>
              <w:t>reciclare</w:t>
            </w:r>
            <w:proofErr w:type="spellEnd"/>
            <w:r w:rsidRPr="00994C43">
              <w:rPr>
                <w:sz w:val="24"/>
                <w:szCs w:val="24"/>
              </w:rPr>
              <w:t xml:space="preserve"> </w:t>
            </w:r>
            <w:proofErr w:type="spellStart"/>
            <w:r w:rsidRPr="00994C43">
              <w:rPr>
                <w:sz w:val="24"/>
                <w:szCs w:val="24"/>
              </w:rPr>
              <w:t>și</w:t>
            </w:r>
            <w:proofErr w:type="spellEnd"/>
            <w:r w:rsidRPr="00994C43">
              <w:rPr>
                <w:sz w:val="24"/>
                <w:szCs w:val="24"/>
              </w:rPr>
              <w:t xml:space="preserve"> </w:t>
            </w:r>
            <w:proofErr w:type="spellStart"/>
            <w:r w:rsidRPr="00994C43">
              <w:rPr>
                <w:sz w:val="24"/>
                <w:szCs w:val="24"/>
              </w:rPr>
              <w:t>alte</w:t>
            </w:r>
            <w:proofErr w:type="spellEnd"/>
            <w:r w:rsidRPr="00994C43">
              <w:rPr>
                <w:sz w:val="24"/>
                <w:szCs w:val="24"/>
              </w:rPr>
              <w:t xml:space="preserve"> </w:t>
            </w:r>
            <w:proofErr w:type="spellStart"/>
            <w:r w:rsidRPr="00994C43">
              <w:rPr>
                <w:sz w:val="24"/>
                <w:szCs w:val="24"/>
              </w:rPr>
              <w:t>operațiuni</w:t>
            </w:r>
            <w:proofErr w:type="spellEnd"/>
            <w:r w:rsidRPr="00994C43">
              <w:rPr>
                <w:sz w:val="24"/>
                <w:szCs w:val="24"/>
              </w:rPr>
              <w:t xml:space="preserve"> de </w:t>
            </w:r>
            <w:proofErr w:type="spellStart"/>
            <w:r w:rsidRPr="00994C43">
              <w:rPr>
                <w:sz w:val="24"/>
                <w:szCs w:val="24"/>
              </w:rPr>
              <w:t>valorificare</w:t>
            </w:r>
            <w:proofErr w:type="spellEnd"/>
            <w:r w:rsidRPr="00994C43">
              <w:rPr>
                <w:sz w:val="24"/>
                <w:szCs w:val="24"/>
              </w:rPr>
              <w:t xml:space="preserve"> </w:t>
            </w:r>
            <w:proofErr w:type="spellStart"/>
            <w:r w:rsidRPr="00994C43">
              <w:rPr>
                <w:sz w:val="24"/>
                <w:szCs w:val="24"/>
              </w:rPr>
              <w:t>materială</w:t>
            </w:r>
            <w:proofErr w:type="spellEnd"/>
            <w:r w:rsidRPr="00994C43">
              <w:rPr>
                <w:sz w:val="24"/>
                <w:szCs w:val="24"/>
              </w:rPr>
              <w:t xml:space="preserve">, </w:t>
            </w:r>
            <w:proofErr w:type="spellStart"/>
            <w:r w:rsidRPr="00994C43">
              <w:rPr>
                <w:sz w:val="24"/>
                <w:szCs w:val="24"/>
              </w:rPr>
              <w:t>inclusiv</w:t>
            </w:r>
            <w:proofErr w:type="spellEnd"/>
            <w:r w:rsidRPr="00994C43">
              <w:rPr>
                <w:sz w:val="24"/>
                <w:szCs w:val="24"/>
              </w:rPr>
              <w:t xml:space="preserve"> </w:t>
            </w:r>
            <w:proofErr w:type="spellStart"/>
            <w:r w:rsidRPr="00994C43">
              <w:rPr>
                <w:sz w:val="24"/>
                <w:szCs w:val="24"/>
              </w:rPr>
              <w:t>operațiuni</w:t>
            </w:r>
            <w:proofErr w:type="spellEnd"/>
            <w:r w:rsidRPr="00994C43">
              <w:rPr>
                <w:sz w:val="24"/>
                <w:szCs w:val="24"/>
              </w:rPr>
              <w:t xml:space="preserve"> de </w:t>
            </w:r>
            <w:proofErr w:type="spellStart"/>
            <w:r w:rsidRPr="00994C43">
              <w:rPr>
                <w:sz w:val="24"/>
                <w:szCs w:val="24"/>
              </w:rPr>
              <w:t>umplere</w:t>
            </w:r>
            <w:proofErr w:type="spellEnd"/>
            <w:r w:rsidRPr="00994C43">
              <w:rPr>
                <w:sz w:val="24"/>
                <w:szCs w:val="24"/>
              </w:rPr>
              <w:t xml:space="preserve">, </w:t>
            </w:r>
            <w:proofErr w:type="spellStart"/>
            <w:r w:rsidRPr="00994C43">
              <w:rPr>
                <w:sz w:val="24"/>
                <w:szCs w:val="24"/>
              </w:rPr>
              <w:t>rambleiere</w:t>
            </w:r>
            <w:proofErr w:type="spellEnd"/>
            <w:r w:rsidRPr="00994C43">
              <w:rPr>
                <w:sz w:val="24"/>
                <w:szCs w:val="24"/>
              </w:rPr>
              <w:t xml:space="preserve">, direct </w:t>
            </w:r>
            <w:proofErr w:type="spellStart"/>
            <w:r w:rsidRPr="00994C43">
              <w:rPr>
                <w:sz w:val="24"/>
                <w:szCs w:val="24"/>
              </w:rPr>
              <w:t>sau</w:t>
            </w:r>
            <w:proofErr w:type="spellEnd"/>
            <w:r w:rsidRPr="00994C43">
              <w:rPr>
                <w:sz w:val="24"/>
                <w:szCs w:val="24"/>
              </w:rPr>
              <w:t xml:space="preserve"> </w:t>
            </w:r>
            <w:proofErr w:type="spellStart"/>
            <w:r w:rsidRPr="00994C43">
              <w:rPr>
                <w:sz w:val="24"/>
                <w:szCs w:val="24"/>
              </w:rPr>
              <w:t>prin</w:t>
            </w:r>
            <w:proofErr w:type="spellEnd"/>
            <w:r w:rsidRPr="00994C43">
              <w:rPr>
                <w:sz w:val="24"/>
                <w:szCs w:val="24"/>
              </w:rPr>
              <w:t xml:space="preserve"> </w:t>
            </w:r>
            <w:proofErr w:type="spellStart"/>
            <w:r w:rsidRPr="00994C43">
              <w:rPr>
                <w:sz w:val="24"/>
                <w:szCs w:val="24"/>
              </w:rPr>
              <w:t>intermediul</w:t>
            </w:r>
            <w:proofErr w:type="spellEnd"/>
            <w:r w:rsidRPr="00994C43">
              <w:rPr>
                <w:sz w:val="24"/>
                <w:szCs w:val="24"/>
              </w:rPr>
              <w:t xml:space="preserve"> </w:t>
            </w:r>
            <w:proofErr w:type="spellStart"/>
            <w:r w:rsidRPr="00994C43">
              <w:rPr>
                <w:sz w:val="24"/>
                <w:szCs w:val="24"/>
              </w:rPr>
              <w:t>unei</w:t>
            </w:r>
            <w:proofErr w:type="spellEnd"/>
            <w:r w:rsidRPr="00994C43">
              <w:rPr>
                <w:sz w:val="24"/>
                <w:szCs w:val="24"/>
              </w:rPr>
              <w:t xml:space="preserve"> </w:t>
            </w:r>
            <w:proofErr w:type="spellStart"/>
            <w:r w:rsidRPr="00994C43">
              <w:rPr>
                <w:sz w:val="24"/>
                <w:szCs w:val="24"/>
              </w:rPr>
              <w:t>stații</w:t>
            </w:r>
            <w:proofErr w:type="spellEnd"/>
            <w:r w:rsidRPr="00994C43">
              <w:rPr>
                <w:sz w:val="24"/>
                <w:szCs w:val="24"/>
              </w:rPr>
              <w:t xml:space="preserve"> de transfer ca </w:t>
            </w:r>
            <w:proofErr w:type="spellStart"/>
            <w:r w:rsidRPr="00994C43">
              <w:rPr>
                <w:sz w:val="24"/>
                <w:szCs w:val="24"/>
              </w:rPr>
              <w:t>procentaj</w:t>
            </w:r>
            <w:proofErr w:type="spellEnd"/>
            <w:r w:rsidRPr="00994C43">
              <w:rPr>
                <w:sz w:val="24"/>
                <w:szCs w:val="24"/>
              </w:rPr>
              <w:t xml:space="preserve"> din </w:t>
            </w:r>
            <w:proofErr w:type="spellStart"/>
            <w:r w:rsidRPr="00994C43">
              <w:rPr>
                <w:sz w:val="24"/>
                <w:szCs w:val="24"/>
              </w:rPr>
              <w:t>cantitatea</w:t>
            </w:r>
            <w:proofErr w:type="spellEnd"/>
            <w:r w:rsidRPr="00994C43">
              <w:rPr>
                <w:sz w:val="24"/>
                <w:szCs w:val="24"/>
              </w:rPr>
              <w:t xml:space="preserve"> de </w:t>
            </w:r>
            <w:proofErr w:type="spellStart"/>
            <w:r w:rsidRPr="00994C43">
              <w:rPr>
                <w:sz w:val="24"/>
                <w:szCs w:val="24"/>
              </w:rPr>
              <w:t>deșeuri</w:t>
            </w:r>
            <w:proofErr w:type="spellEnd"/>
            <w:r w:rsidRPr="00994C43">
              <w:rPr>
                <w:sz w:val="24"/>
                <w:szCs w:val="24"/>
              </w:rPr>
              <w:t xml:space="preserve"> </w:t>
            </w:r>
            <w:proofErr w:type="spellStart"/>
            <w:r w:rsidRPr="00994C43">
              <w:rPr>
                <w:sz w:val="24"/>
                <w:szCs w:val="24"/>
              </w:rPr>
              <w:t>provenite</w:t>
            </w:r>
            <w:proofErr w:type="spellEnd"/>
            <w:r w:rsidRPr="00994C43">
              <w:rPr>
                <w:sz w:val="24"/>
                <w:szCs w:val="24"/>
              </w:rPr>
              <w:t xml:space="preserve"> din </w:t>
            </w:r>
            <w:proofErr w:type="spellStart"/>
            <w:r w:rsidRPr="00994C43">
              <w:rPr>
                <w:sz w:val="24"/>
                <w:szCs w:val="24"/>
              </w:rPr>
              <w:t>locuințe</w:t>
            </w:r>
            <w:proofErr w:type="spellEnd"/>
            <w:r w:rsidRPr="00994C43">
              <w:rPr>
                <w:sz w:val="24"/>
                <w:szCs w:val="24"/>
              </w:rPr>
              <w:t xml:space="preserve">, generate de </w:t>
            </w:r>
            <w:proofErr w:type="spellStart"/>
            <w:r w:rsidRPr="00994C43">
              <w:rPr>
                <w:sz w:val="24"/>
                <w:szCs w:val="24"/>
              </w:rPr>
              <w:t>activități</w:t>
            </w:r>
            <w:proofErr w:type="spellEnd"/>
            <w:r w:rsidRPr="00994C43">
              <w:rPr>
                <w:sz w:val="24"/>
                <w:szCs w:val="24"/>
              </w:rPr>
              <w:t xml:space="preserve"> de </w:t>
            </w:r>
            <w:proofErr w:type="spellStart"/>
            <w:r w:rsidRPr="00994C43">
              <w:rPr>
                <w:sz w:val="24"/>
                <w:szCs w:val="24"/>
              </w:rPr>
              <w:t>reamenajare</w:t>
            </w:r>
            <w:proofErr w:type="spellEnd"/>
            <w:r w:rsidRPr="00994C43">
              <w:rPr>
                <w:sz w:val="24"/>
                <w:szCs w:val="24"/>
              </w:rPr>
              <w:t xml:space="preserve"> </w:t>
            </w:r>
            <w:proofErr w:type="spellStart"/>
            <w:r w:rsidRPr="00994C43">
              <w:rPr>
                <w:sz w:val="24"/>
                <w:szCs w:val="24"/>
              </w:rPr>
              <w:t>și</w:t>
            </w:r>
            <w:proofErr w:type="spellEnd"/>
            <w:r w:rsidRPr="00994C43">
              <w:rPr>
                <w:sz w:val="24"/>
                <w:szCs w:val="24"/>
              </w:rPr>
              <w:t xml:space="preserve"> </w:t>
            </w:r>
            <w:proofErr w:type="spellStart"/>
            <w:r w:rsidRPr="00994C43">
              <w:rPr>
                <w:sz w:val="24"/>
                <w:szCs w:val="24"/>
              </w:rPr>
              <w:t>reabilitare</w:t>
            </w:r>
            <w:proofErr w:type="spellEnd"/>
            <w:r w:rsidRPr="00994C43">
              <w:rPr>
                <w:sz w:val="24"/>
                <w:szCs w:val="24"/>
              </w:rPr>
              <w:t xml:space="preserve"> </w:t>
            </w:r>
            <w:proofErr w:type="spellStart"/>
            <w:r w:rsidRPr="00994C43">
              <w:rPr>
                <w:sz w:val="24"/>
                <w:szCs w:val="24"/>
              </w:rPr>
              <w:t>interioară</w:t>
            </w:r>
            <w:proofErr w:type="spellEnd"/>
            <w:r w:rsidRPr="00994C43">
              <w:rPr>
                <w:sz w:val="24"/>
                <w:szCs w:val="24"/>
              </w:rPr>
              <w:t xml:space="preserve"> </w:t>
            </w:r>
            <w:proofErr w:type="spellStart"/>
            <w:r w:rsidRPr="00994C43">
              <w:rPr>
                <w:sz w:val="24"/>
                <w:szCs w:val="24"/>
              </w:rPr>
              <w:t>și</w:t>
            </w:r>
            <w:proofErr w:type="spellEnd"/>
            <w:r w:rsidRPr="00994C43">
              <w:rPr>
                <w:sz w:val="24"/>
                <w:szCs w:val="24"/>
              </w:rPr>
              <w:t>/</w:t>
            </w:r>
            <w:proofErr w:type="spellStart"/>
            <w:r w:rsidRPr="00994C43">
              <w:rPr>
                <w:sz w:val="24"/>
                <w:szCs w:val="24"/>
              </w:rPr>
              <w:t>sau</w:t>
            </w:r>
            <w:proofErr w:type="spellEnd"/>
            <w:r w:rsidRPr="00994C43">
              <w:rPr>
                <w:sz w:val="24"/>
                <w:szCs w:val="24"/>
              </w:rPr>
              <w:t xml:space="preserve"> </w:t>
            </w:r>
            <w:proofErr w:type="spellStart"/>
            <w:r w:rsidRPr="00994C43">
              <w:rPr>
                <w:sz w:val="24"/>
                <w:szCs w:val="24"/>
              </w:rPr>
              <w:t>exterioară</w:t>
            </w:r>
            <w:proofErr w:type="spellEnd"/>
            <w:r w:rsidRPr="00994C43">
              <w:rPr>
                <w:sz w:val="24"/>
                <w:szCs w:val="24"/>
              </w:rPr>
              <w:t xml:space="preserve"> a </w:t>
            </w:r>
            <w:proofErr w:type="spellStart"/>
            <w:r w:rsidRPr="00994C43">
              <w:rPr>
                <w:sz w:val="24"/>
                <w:szCs w:val="24"/>
              </w:rPr>
              <w:t>acestora</w:t>
            </w:r>
            <w:proofErr w:type="spellEnd"/>
            <w:r w:rsidRPr="00994C43">
              <w:rPr>
                <w:sz w:val="24"/>
                <w:szCs w:val="24"/>
              </w:rPr>
              <w:t xml:space="preserve"> </w:t>
            </w:r>
            <w:proofErr w:type="spellStart"/>
            <w:r w:rsidRPr="00994C43">
              <w:rPr>
                <w:sz w:val="24"/>
                <w:szCs w:val="24"/>
              </w:rPr>
              <w:t>colectate</w:t>
            </w:r>
            <w:proofErr w:type="spellEnd"/>
            <w:r w:rsidRPr="00994C43">
              <w:rPr>
                <w:sz w:val="24"/>
                <w:szCs w:val="24"/>
              </w:rPr>
              <w:t xml:space="preserve"> (%).</w:t>
            </w:r>
          </w:p>
        </w:tc>
        <w:tc>
          <w:tcPr>
            <w:tcW w:w="3064" w:type="dxa"/>
          </w:tcPr>
          <w:p w14:paraId="2595C897" w14:textId="77777777" w:rsidR="002A0E62" w:rsidRPr="00994C43" w:rsidRDefault="002A0E62" w:rsidP="001C2C4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994C43">
              <w:rPr>
                <w:sz w:val="24"/>
                <w:szCs w:val="24"/>
              </w:rPr>
              <w:t>Valorile</w:t>
            </w:r>
            <w:proofErr w:type="spellEnd"/>
            <w:r w:rsidRPr="00994C43">
              <w:rPr>
                <w:sz w:val="24"/>
                <w:szCs w:val="24"/>
              </w:rPr>
              <w:t xml:space="preserve"> sunt </w:t>
            </w:r>
            <w:proofErr w:type="spellStart"/>
            <w:r w:rsidRPr="00994C43">
              <w:rPr>
                <w:sz w:val="24"/>
                <w:szCs w:val="24"/>
              </w:rPr>
              <w:t>prevăzute</w:t>
            </w:r>
            <w:proofErr w:type="spellEnd"/>
            <w:r w:rsidRPr="00994C43">
              <w:rPr>
                <w:sz w:val="24"/>
                <w:szCs w:val="24"/>
              </w:rPr>
              <w:t xml:space="preserve"> </w:t>
            </w:r>
            <w:proofErr w:type="spellStart"/>
            <w:r w:rsidRPr="00994C43">
              <w:rPr>
                <w:sz w:val="24"/>
                <w:szCs w:val="24"/>
              </w:rPr>
              <w:t>în</w:t>
            </w:r>
            <w:proofErr w:type="spellEnd"/>
            <w:r w:rsidRPr="00994C43">
              <w:rPr>
                <w:sz w:val="24"/>
                <w:szCs w:val="24"/>
              </w:rPr>
              <w:t xml:space="preserve"> </w:t>
            </w:r>
            <w:proofErr w:type="spellStart"/>
            <w:r w:rsidRPr="00994C43">
              <w:rPr>
                <w:sz w:val="24"/>
                <w:szCs w:val="24"/>
              </w:rPr>
              <w:t>anexa</w:t>
            </w:r>
            <w:proofErr w:type="spellEnd"/>
            <w:r w:rsidRPr="00994C43">
              <w:rPr>
                <w:sz w:val="24"/>
                <w:szCs w:val="24"/>
              </w:rPr>
              <w:t xml:space="preserve"> nr. 6 din </w:t>
            </w:r>
            <w:proofErr w:type="spellStart"/>
            <w:r w:rsidRPr="00994C43">
              <w:rPr>
                <w:sz w:val="24"/>
                <w:szCs w:val="24"/>
              </w:rPr>
              <w:t>Legea</w:t>
            </w:r>
            <w:proofErr w:type="spellEnd"/>
            <w:r w:rsidRPr="00994C43">
              <w:rPr>
                <w:sz w:val="24"/>
                <w:szCs w:val="24"/>
              </w:rPr>
              <w:t xml:space="preserve"> nr. 211/2011</w:t>
            </w:r>
          </w:p>
        </w:tc>
      </w:tr>
      <w:tr w:rsidR="002A0E62" w:rsidRPr="00994C43" w14:paraId="4BE02341" w14:textId="77777777" w:rsidTr="001C2C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79"/>
        </w:trPr>
        <w:tc>
          <w:tcPr>
            <w:tcW w:w="11145" w:type="dxa"/>
            <w:gridSpan w:val="3"/>
          </w:tcPr>
          <w:p w14:paraId="0A5A78FC" w14:textId="77777777" w:rsidR="002A0E62" w:rsidRPr="00994C43" w:rsidRDefault="002A0E62" w:rsidP="001C2C4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94C43">
              <w:rPr>
                <w:sz w:val="24"/>
                <w:szCs w:val="24"/>
              </w:rPr>
              <w:t xml:space="preserve">* </w:t>
            </w:r>
            <w:proofErr w:type="spellStart"/>
            <w:r w:rsidRPr="00994C43">
              <w:rPr>
                <w:sz w:val="24"/>
                <w:szCs w:val="24"/>
              </w:rPr>
              <w:t>Indicatorii</w:t>
            </w:r>
            <w:proofErr w:type="spellEnd"/>
            <w:r w:rsidRPr="00994C43">
              <w:rPr>
                <w:sz w:val="24"/>
                <w:szCs w:val="24"/>
              </w:rPr>
              <w:t xml:space="preserve"> de </w:t>
            </w:r>
            <w:proofErr w:type="spellStart"/>
            <w:r w:rsidRPr="00994C43">
              <w:rPr>
                <w:sz w:val="24"/>
                <w:szCs w:val="24"/>
              </w:rPr>
              <w:t>performanţă</w:t>
            </w:r>
            <w:proofErr w:type="spellEnd"/>
            <w:r w:rsidRPr="00994C43">
              <w:rPr>
                <w:sz w:val="24"/>
                <w:szCs w:val="24"/>
              </w:rPr>
              <w:t xml:space="preserve"> sunt </w:t>
            </w:r>
            <w:proofErr w:type="spellStart"/>
            <w:r w:rsidRPr="00994C43">
              <w:rPr>
                <w:sz w:val="24"/>
                <w:szCs w:val="24"/>
              </w:rPr>
              <w:t>obligatorii</w:t>
            </w:r>
            <w:proofErr w:type="spellEnd"/>
            <w:r w:rsidRPr="00994C43">
              <w:rPr>
                <w:sz w:val="24"/>
                <w:szCs w:val="24"/>
              </w:rPr>
              <w:t xml:space="preserve"> </w:t>
            </w:r>
            <w:proofErr w:type="spellStart"/>
            <w:r w:rsidRPr="00994C43">
              <w:rPr>
                <w:sz w:val="24"/>
                <w:szCs w:val="24"/>
              </w:rPr>
              <w:t>atât</w:t>
            </w:r>
            <w:proofErr w:type="spellEnd"/>
            <w:r w:rsidRPr="00994C43">
              <w:rPr>
                <w:sz w:val="24"/>
                <w:szCs w:val="24"/>
              </w:rPr>
              <w:t xml:space="preserve"> </w:t>
            </w:r>
            <w:proofErr w:type="spellStart"/>
            <w:r w:rsidRPr="00994C43">
              <w:rPr>
                <w:sz w:val="24"/>
                <w:szCs w:val="24"/>
              </w:rPr>
              <w:t>în</w:t>
            </w:r>
            <w:proofErr w:type="spellEnd"/>
            <w:r w:rsidRPr="00994C43">
              <w:rPr>
                <w:sz w:val="24"/>
                <w:szCs w:val="24"/>
              </w:rPr>
              <w:t xml:space="preserve"> </w:t>
            </w:r>
            <w:proofErr w:type="spellStart"/>
            <w:r w:rsidRPr="00994C43">
              <w:rPr>
                <w:sz w:val="24"/>
                <w:szCs w:val="24"/>
              </w:rPr>
              <w:t>cazul</w:t>
            </w:r>
            <w:proofErr w:type="spellEnd"/>
            <w:r w:rsidRPr="00994C43">
              <w:rPr>
                <w:sz w:val="24"/>
                <w:szCs w:val="24"/>
              </w:rPr>
              <w:t xml:space="preserve"> </w:t>
            </w:r>
            <w:proofErr w:type="spellStart"/>
            <w:r w:rsidRPr="00994C43">
              <w:rPr>
                <w:sz w:val="24"/>
                <w:szCs w:val="24"/>
              </w:rPr>
              <w:t>staţiilor</w:t>
            </w:r>
            <w:proofErr w:type="spellEnd"/>
            <w:r w:rsidRPr="00994C43">
              <w:rPr>
                <w:sz w:val="24"/>
                <w:szCs w:val="24"/>
              </w:rPr>
              <w:t xml:space="preserve"> de </w:t>
            </w:r>
            <w:proofErr w:type="spellStart"/>
            <w:r w:rsidRPr="00994C43">
              <w:rPr>
                <w:sz w:val="24"/>
                <w:szCs w:val="24"/>
              </w:rPr>
              <w:t>sortare</w:t>
            </w:r>
            <w:proofErr w:type="spellEnd"/>
            <w:r w:rsidRPr="00994C43">
              <w:rPr>
                <w:sz w:val="24"/>
                <w:szCs w:val="24"/>
              </w:rPr>
              <w:t xml:space="preserve">, </w:t>
            </w:r>
            <w:proofErr w:type="spellStart"/>
            <w:r w:rsidRPr="00994C43">
              <w:rPr>
                <w:sz w:val="24"/>
                <w:szCs w:val="24"/>
              </w:rPr>
              <w:t>respectiv</w:t>
            </w:r>
            <w:proofErr w:type="spellEnd"/>
            <w:r w:rsidRPr="00994C43">
              <w:rPr>
                <w:sz w:val="24"/>
                <w:szCs w:val="24"/>
              </w:rPr>
              <w:t xml:space="preserve"> </w:t>
            </w:r>
            <w:proofErr w:type="gramStart"/>
            <w:r w:rsidRPr="00994C43">
              <w:rPr>
                <w:sz w:val="24"/>
                <w:szCs w:val="24"/>
              </w:rPr>
              <w:t>a</w:t>
            </w:r>
            <w:proofErr w:type="gramEnd"/>
            <w:r w:rsidRPr="00994C43">
              <w:rPr>
                <w:sz w:val="24"/>
                <w:szCs w:val="24"/>
              </w:rPr>
              <w:t xml:space="preserve"> </w:t>
            </w:r>
            <w:proofErr w:type="spellStart"/>
            <w:r w:rsidRPr="00994C43">
              <w:rPr>
                <w:sz w:val="24"/>
                <w:szCs w:val="24"/>
              </w:rPr>
              <w:t>instalaţiilor</w:t>
            </w:r>
            <w:proofErr w:type="spellEnd"/>
            <w:r w:rsidRPr="00994C43">
              <w:rPr>
                <w:sz w:val="24"/>
                <w:szCs w:val="24"/>
              </w:rPr>
              <w:t xml:space="preserve"> de </w:t>
            </w:r>
            <w:proofErr w:type="spellStart"/>
            <w:r w:rsidRPr="00994C43">
              <w:rPr>
                <w:sz w:val="24"/>
                <w:szCs w:val="24"/>
              </w:rPr>
              <w:t>tratare</w:t>
            </w:r>
            <w:proofErr w:type="spellEnd"/>
            <w:r w:rsidRPr="00994C43">
              <w:rPr>
                <w:sz w:val="24"/>
                <w:szCs w:val="24"/>
              </w:rPr>
              <w:t xml:space="preserve"> </w:t>
            </w:r>
            <w:proofErr w:type="spellStart"/>
            <w:r w:rsidRPr="00994C43">
              <w:rPr>
                <w:sz w:val="24"/>
                <w:szCs w:val="24"/>
              </w:rPr>
              <w:t>mecano-biologică</w:t>
            </w:r>
            <w:proofErr w:type="spellEnd"/>
            <w:r w:rsidRPr="00994C43">
              <w:rPr>
                <w:sz w:val="24"/>
                <w:szCs w:val="24"/>
              </w:rPr>
              <w:t xml:space="preserve"> din </w:t>
            </w:r>
            <w:proofErr w:type="spellStart"/>
            <w:r w:rsidRPr="00994C43">
              <w:rPr>
                <w:sz w:val="24"/>
                <w:szCs w:val="24"/>
              </w:rPr>
              <w:t>cadrul</w:t>
            </w:r>
            <w:proofErr w:type="spellEnd"/>
            <w:r w:rsidRPr="00994C43">
              <w:rPr>
                <w:sz w:val="24"/>
                <w:szCs w:val="24"/>
              </w:rPr>
              <w:t xml:space="preserve"> </w:t>
            </w:r>
            <w:proofErr w:type="spellStart"/>
            <w:r w:rsidRPr="00994C43">
              <w:rPr>
                <w:sz w:val="24"/>
                <w:szCs w:val="24"/>
              </w:rPr>
              <w:t>sistemului</w:t>
            </w:r>
            <w:proofErr w:type="spellEnd"/>
            <w:r w:rsidRPr="00994C43">
              <w:rPr>
                <w:sz w:val="24"/>
                <w:szCs w:val="24"/>
              </w:rPr>
              <w:t xml:space="preserve"> de management </w:t>
            </w:r>
            <w:proofErr w:type="spellStart"/>
            <w:r w:rsidRPr="00994C43">
              <w:rPr>
                <w:sz w:val="24"/>
                <w:szCs w:val="24"/>
              </w:rPr>
              <w:t>integrat</w:t>
            </w:r>
            <w:proofErr w:type="spellEnd"/>
            <w:r w:rsidRPr="00994C43">
              <w:rPr>
                <w:sz w:val="24"/>
                <w:szCs w:val="24"/>
              </w:rPr>
              <w:t xml:space="preserve"> al </w:t>
            </w:r>
            <w:proofErr w:type="spellStart"/>
            <w:r w:rsidRPr="00994C43">
              <w:rPr>
                <w:sz w:val="24"/>
                <w:szCs w:val="24"/>
              </w:rPr>
              <w:t>deşeurilor</w:t>
            </w:r>
            <w:proofErr w:type="spellEnd"/>
            <w:r w:rsidRPr="00994C43">
              <w:rPr>
                <w:sz w:val="24"/>
                <w:szCs w:val="24"/>
              </w:rPr>
              <w:t xml:space="preserve">, </w:t>
            </w:r>
            <w:proofErr w:type="spellStart"/>
            <w:r w:rsidRPr="00994C43">
              <w:rPr>
                <w:sz w:val="24"/>
                <w:szCs w:val="24"/>
              </w:rPr>
              <w:t>cât</w:t>
            </w:r>
            <w:proofErr w:type="spellEnd"/>
            <w:r w:rsidRPr="00994C43">
              <w:rPr>
                <w:sz w:val="24"/>
                <w:szCs w:val="24"/>
              </w:rPr>
              <w:t xml:space="preserve"> </w:t>
            </w:r>
            <w:proofErr w:type="spellStart"/>
            <w:r w:rsidRPr="00994C43">
              <w:rPr>
                <w:sz w:val="24"/>
                <w:szCs w:val="24"/>
              </w:rPr>
              <w:t>şi</w:t>
            </w:r>
            <w:proofErr w:type="spellEnd"/>
            <w:r w:rsidRPr="00994C43">
              <w:rPr>
                <w:sz w:val="24"/>
                <w:szCs w:val="24"/>
              </w:rPr>
              <w:t xml:space="preserve"> a </w:t>
            </w:r>
            <w:proofErr w:type="spellStart"/>
            <w:r w:rsidRPr="00994C43">
              <w:rPr>
                <w:sz w:val="24"/>
                <w:szCs w:val="24"/>
              </w:rPr>
              <w:t>celor</w:t>
            </w:r>
            <w:proofErr w:type="spellEnd"/>
            <w:r w:rsidRPr="00994C43">
              <w:rPr>
                <w:sz w:val="24"/>
                <w:szCs w:val="24"/>
              </w:rPr>
              <w:t xml:space="preserve"> </w:t>
            </w:r>
            <w:proofErr w:type="spellStart"/>
            <w:r w:rsidRPr="00994C43">
              <w:rPr>
                <w:sz w:val="24"/>
                <w:szCs w:val="24"/>
              </w:rPr>
              <w:t>aparţinând</w:t>
            </w:r>
            <w:proofErr w:type="spellEnd"/>
            <w:r w:rsidRPr="00994C43">
              <w:rPr>
                <w:sz w:val="24"/>
                <w:szCs w:val="24"/>
              </w:rPr>
              <w:t xml:space="preserve"> </w:t>
            </w:r>
            <w:proofErr w:type="spellStart"/>
            <w:r w:rsidRPr="00994C43">
              <w:rPr>
                <w:sz w:val="24"/>
                <w:szCs w:val="24"/>
              </w:rPr>
              <w:t>terţilor</w:t>
            </w:r>
            <w:proofErr w:type="spellEnd"/>
            <w:r w:rsidRPr="00994C43">
              <w:rPr>
                <w:sz w:val="24"/>
                <w:szCs w:val="24"/>
              </w:rPr>
              <w:t xml:space="preserve"> care </w:t>
            </w:r>
            <w:proofErr w:type="spellStart"/>
            <w:r w:rsidRPr="00994C43">
              <w:rPr>
                <w:sz w:val="24"/>
                <w:szCs w:val="24"/>
              </w:rPr>
              <w:t>tratează</w:t>
            </w:r>
            <w:proofErr w:type="spellEnd"/>
            <w:r w:rsidRPr="00994C43">
              <w:rPr>
                <w:sz w:val="24"/>
                <w:szCs w:val="24"/>
              </w:rPr>
              <w:t xml:space="preserve"> </w:t>
            </w:r>
            <w:proofErr w:type="spellStart"/>
            <w:r w:rsidRPr="00994C43">
              <w:rPr>
                <w:sz w:val="24"/>
                <w:szCs w:val="24"/>
              </w:rPr>
              <w:t>deşeurile</w:t>
            </w:r>
            <w:proofErr w:type="spellEnd"/>
            <w:r w:rsidRPr="00994C43">
              <w:rPr>
                <w:sz w:val="24"/>
                <w:szCs w:val="24"/>
              </w:rPr>
              <w:t xml:space="preserve"> </w:t>
            </w:r>
            <w:proofErr w:type="spellStart"/>
            <w:r w:rsidRPr="00994C43">
              <w:rPr>
                <w:sz w:val="24"/>
                <w:szCs w:val="24"/>
              </w:rPr>
              <w:t>municipale</w:t>
            </w:r>
            <w:proofErr w:type="spellEnd"/>
            <w:r w:rsidRPr="00994C43">
              <w:rPr>
                <w:sz w:val="24"/>
                <w:szCs w:val="24"/>
              </w:rPr>
              <w:t>.</w:t>
            </w:r>
          </w:p>
        </w:tc>
      </w:tr>
    </w:tbl>
    <w:p w14:paraId="70B547EE" w14:textId="77777777" w:rsidR="002A0E62" w:rsidRDefault="002A0E62" w:rsidP="002A0E62">
      <w:pPr>
        <w:tabs>
          <w:tab w:val="left" w:pos="7155"/>
        </w:tabs>
      </w:pPr>
    </w:p>
    <w:p w14:paraId="75957510" w14:textId="77777777" w:rsidR="002A0E62" w:rsidRDefault="002A0E62" w:rsidP="002A0E62">
      <w:pPr>
        <w:tabs>
          <w:tab w:val="left" w:pos="7155"/>
        </w:tabs>
      </w:pPr>
    </w:p>
    <w:p w14:paraId="01B8CD8B" w14:textId="77777777" w:rsidR="002A0E62" w:rsidRDefault="002A0E62" w:rsidP="002A0E62">
      <w:pPr>
        <w:tabs>
          <w:tab w:val="left" w:pos="7155"/>
        </w:tabs>
      </w:pPr>
    </w:p>
    <w:p w14:paraId="29B2022C" w14:textId="77777777" w:rsidR="002A0E62" w:rsidRDefault="002A0E62" w:rsidP="002A0E62">
      <w:pPr>
        <w:tabs>
          <w:tab w:val="left" w:pos="7155"/>
        </w:tabs>
      </w:pPr>
    </w:p>
    <w:p w14:paraId="2D0A2010" w14:textId="77777777" w:rsidR="002A0E62" w:rsidRDefault="002A0E62" w:rsidP="002A0E62">
      <w:pPr>
        <w:rPr>
          <w:sz w:val="28"/>
          <w:szCs w:val="28"/>
        </w:rPr>
      </w:pPr>
      <w:r w:rsidRPr="001A5C1F">
        <w:rPr>
          <w:bCs/>
          <w:sz w:val="28"/>
          <w:szCs w:val="28"/>
        </w:rPr>
        <w:t>Administrator public,</w:t>
      </w:r>
      <w:r w:rsidRPr="001A5C1F">
        <w:rPr>
          <w:bCs/>
          <w:sz w:val="28"/>
          <w:szCs w:val="28"/>
        </w:rPr>
        <w:tab/>
        <w:t xml:space="preserve">        </w:t>
      </w:r>
      <w:r w:rsidRPr="001A5C1F">
        <w:rPr>
          <w:bCs/>
          <w:sz w:val="28"/>
          <w:szCs w:val="28"/>
        </w:rPr>
        <w:tab/>
        <w:t xml:space="preserve">        </w:t>
      </w:r>
      <w:proofErr w:type="spellStart"/>
      <w:r w:rsidRPr="001A5C1F">
        <w:rPr>
          <w:sz w:val="28"/>
          <w:szCs w:val="28"/>
        </w:rPr>
        <w:t>Consilier</w:t>
      </w:r>
      <w:proofErr w:type="spellEnd"/>
      <w:r w:rsidRPr="001A5C1F">
        <w:rPr>
          <w:sz w:val="28"/>
          <w:szCs w:val="28"/>
        </w:rPr>
        <w:t xml:space="preserve"> cu </w:t>
      </w:r>
      <w:proofErr w:type="spellStart"/>
      <w:r w:rsidRPr="001A5C1F">
        <w:rPr>
          <w:sz w:val="28"/>
          <w:szCs w:val="28"/>
        </w:rPr>
        <w:t>atributii</w:t>
      </w:r>
      <w:proofErr w:type="spellEnd"/>
      <w:r w:rsidRPr="001A5C1F">
        <w:rPr>
          <w:sz w:val="28"/>
          <w:szCs w:val="28"/>
        </w:rPr>
        <w:t xml:space="preserve"> delegate de </w:t>
      </w:r>
      <w:proofErr w:type="spellStart"/>
      <w:r w:rsidRPr="001A5C1F">
        <w:rPr>
          <w:sz w:val="28"/>
          <w:szCs w:val="28"/>
        </w:rPr>
        <w:t>sef</w:t>
      </w:r>
      <w:proofErr w:type="spellEnd"/>
      <w:r w:rsidRPr="001A5C1F">
        <w:rPr>
          <w:sz w:val="28"/>
          <w:szCs w:val="28"/>
        </w:rPr>
        <w:t xml:space="preserve"> </w:t>
      </w:r>
      <w:proofErr w:type="spellStart"/>
      <w:proofErr w:type="gramStart"/>
      <w:r w:rsidRPr="001A5C1F">
        <w:rPr>
          <w:sz w:val="28"/>
          <w:szCs w:val="28"/>
        </w:rPr>
        <w:t>serviciu</w:t>
      </w:r>
      <w:proofErr w:type="spellEnd"/>
      <w:r w:rsidRPr="001A5C1F">
        <w:rPr>
          <w:sz w:val="28"/>
          <w:szCs w:val="28"/>
        </w:rPr>
        <w:t>,</w:t>
      </w:r>
      <w:r w:rsidRPr="00A06252">
        <w:rPr>
          <w:b/>
          <w:sz w:val="28"/>
          <w:szCs w:val="28"/>
        </w:rPr>
        <w:t xml:space="preserve">   </w:t>
      </w:r>
      <w:proofErr w:type="gramEnd"/>
      <w:r w:rsidRPr="00A06252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              </w:t>
      </w:r>
      <w:proofErr w:type="spellStart"/>
      <w:r w:rsidRPr="00A06252">
        <w:rPr>
          <w:sz w:val="28"/>
          <w:szCs w:val="28"/>
        </w:rPr>
        <w:t>ing.Ma</w:t>
      </w:r>
      <w:r>
        <w:rPr>
          <w:sz w:val="28"/>
          <w:szCs w:val="28"/>
        </w:rPr>
        <w:t>sculic</w:t>
      </w:r>
      <w:proofErr w:type="spellEnd"/>
      <w:r>
        <w:rPr>
          <w:sz w:val="28"/>
          <w:szCs w:val="28"/>
        </w:rPr>
        <w:t xml:space="preserve"> Csaba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A06252">
        <w:rPr>
          <w:sz w:val="28"/>
          <w:szCs w:val="28"/>
        </w:rPr>
        <w:t xml:space="preserve"> </w:t>
      </w:r>
      <w:proofErr w:type="spellStart"/>
      <w:r w:rsidRPr="00A06252">
        <w:rPr>
          <w:sz w:val="28"/>
          <w:szCs w:val="28"/>
        </w:rPr>
        <w:t>ing</w:t>
      </w:r>
      <w:proofErr w:type="spellEnd"/>
      <w:r w:rsidRPr="00A06252">
        <w:rPr>
          <w:sz w:val="28"/>
          <w:szCs w:val="28"/>
        </w:rPr>
        <w:t xml:space="preserve">. </w:t>
      </w:r>
      <w:proofErr w:type="spellStart"/>
      <w:r w:rsidRPr="00A06252">
        <w:rPr>
          <w:sz w:val="28"/>
          <w:szCs w:val="28"/>
        </w:rPr>
        <w:t>Tătar-Şinca</w:t>
      </w:r>
      <w:proofErr w:type="spellEnd"/>
      <w:r w:rsidRPr="00A06252">
        <w:rPr>
          <w:sz w:val="28"/>
          <w:szCs w:val="28"/>
        </w:rPr>
        <w:t xml:space="preserve"> Florin</w:t>
      </w:r>
    </w:p>
    <w:p w14:paraId="787CDAA1" w14:textId="77777777" w:rsidR="002A0E62" w:rsidRDefault="002A0E62" w:rsidP="002A0E62">
      <w:pPr>
        <w:rPr>
          <w:sz w:val="28"/>
          <w:szCs w:val="28"/>
        </w:rPr>
      </w:pPr>
    </w:p>
    <w:p w14:paraId="68DC4401" w14:textId="77777777" w:rsidR="002A0E62" w:rsidRDefault="002A0E62" w:rsidP="002A0E62">
      <w:pPr>
        <w:rPr>
          <w:sz w:val="28"/>
          <w:szCs w:val="28"/>
        </w:rPr>
      </w:pPr>
    </w:p>
    <w:p w14:paraId="6529BB65" w14:textId="0EAEF662" w:rsidR="002A0E62" w:rsidRDefault="001A5C1F" w:rsidP="002A0E6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Președinte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ședință</w:t>
      </w:r>
      <w:proofErr w:type="spellEnd"/>
      <w:r>
        <w:rPr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sz w:val="28"/>
          <w:szCs w:val="28"/>
        </w:rPr>
        <w:t>Secretar</w:t>
      </w:r>
      <w:proofErr w:type="spellEnd"/>
    </w:p>
    <w:p w14:paraId="7631F4AB" w14:textId="6F7E851C" w:rsidR="002A0E62" w:rsidRPr="001A5C1F" w:rsidRDefault="001A5C1F">
      <w:pPr>
        <w:rPr>
          <w:sz w:val="28"/>
          <w:szCs w:val="28"/>
        </w:rPr>
      </w:pPr>
      <w:r w:rsidRPr="00B97F8C">
        <w:rPr>
          <w:noProof/>
          <w:sz w:val="28"/>
          <w:szCs w:val="28"/>
          <w:lang w:val="en-US"/>
        </w:rPr>
        <w:t xml:space="preserve"> </w:t>
      </w:r>
      <w:proofErr w:type="spellStart"/>
      <w:r w:rsidRPr="00B97F8C">
        <w:rPr>
          <w:sz w:val="28"/>
          <w:szCs w:val="28"/>
          <w:lang w:val="en-US"/>
        </w:rPr>
        <w:t>Günthner</w:t>
      </w:r>
      <w:proofErr w:type="spellEnd"/>
      <w:r w:rsidRPr="00B97F8C">
        <w:rPr>
          <w:sz w:val="28"/>
          <w:szCs w:val="28"/>
          <w:lang w:val="en-US"/>
        </w:rPr>
        <w:t xml:space="preserve"> </w:t>
      </w:r>
      <w:proofErr w:type="spellStart"/>
      <w:r w:rsidRPr="00B97F8C">
        <w:rPr>
          <w:sz w:val="28"/>
          <w:szCs w:val="28"/>
          <w:lang w:val="en-US"/>
        </w:rPr>
        <w:t>Tiberiu</w:t>
      </w:r>
      <w:proofErr w:type="spellEnd"/>
      <w:r>
        <w:rPr>
          <w:sz w:val="28"/>
          <w:szCs w:val="28"/>
          <w:lang w:val="en-US"/>
        </w:rPr>
        <w:t xml:space="preserve">                                                                 Mihaela Maria </w:t>
      </w:r>
      <w:proofErr w:type="spellStart"/>
      <w:r>
        <w:rPr>
          <w:sz w:val="28"/>
          <w:szCs w:val="28"/>
          <w:lang w:val="en-US"/>
        </w:rPr>
        <w:t>Racolța</w:t>
      </w:r>
      <w:bookmarkStart w:id="0" w:name="_GoBack"/>
      <w:bookmarkEnd w:id="0"/>
      <w:proofErr w:type="spellEnd"/>
    </w:p>
    <w:sectPr w:rsidR="002A0E62" w:rsidRPr="001A5C1F" w:rsidSect="00432ACB">
      <w:footerReference w:type="even" r:id="rId6"/>
      <w:footerReference w:type="default" r:id="rId7"/>
      <w:pgSz w:w="11906" w:h="16838"/>
      <w:pgMar w:top="426" w:right="873" w:bottom="144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EABA6" w14:textId="77777777" w:rsidR="002514F2" w:rsidRDefault="002514F2">
      <w:r>
        <w:separator/>
      </w:r>
    </w:p>
  </w:endnote>
  <w:endnote w:type="continuationSeparator" w:id="0">
    <w:p w14:paraId="086CFB2B" w14:textId="77777777" w:rsidR="002514F2" w:rsidRDefault="00251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12334" w14:textId="77777777" w:rsidR="003C16F9" w:rsidRDefault="002A0E62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407416" w14:textId="77777777" w:rsidR="003C16F9" w:rsidRDefault="002514F2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F1029" w14:textId="77777777" w:rsidR="003C16F9" w:rsidRDefault="002A0E62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61BF04E" w14:textId="77777777" w:rsidR="003C16F9" w:rsidRPr="0077551A" w:rsidRDefault="002514F2" w:rsidP="00926C20">
    <w:pPr>
      <w:pStyle w:val="Footer"/>
      <w:ind w:right="36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7EC3F" w14:textId="77777777" w:rsidR="002514F2" w:rsidRDefault="002514F2">
      <w:r>
        <w:separator/>
      </w:r>
    </w:p>
  </w:footnote>
  <w:footnote w:type="continuationSeparator" w:id="0">
    <w:p w14:paraId="53110BD8" w14:textId="77777777" w:rsidR="002514F2" w:rsidRDefault="00251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E62"/>
    <w:rsid w:val="001A5C1F"/>
    <w:rsid w:val="002514F2"/>
    <w:rsid w:val="002A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E9362"/>
  <w15:chartTrackingRefBased/>
  <w15:docId w15:val="{FB119AC3-87F4-4AD3-A0FA-A12D8EFF9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0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A0E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A0E6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2A0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Husar</dc:creator>
  <cp:keywords/>
  <dc:description/>
  <cp:lastModifiedBy>Mariana Husar</cp:lastModifiedBy>
  <cp:revision>2</cp:revision>
  <dcterms:created xsi:type="dcterms:W3CDTF">2018-12-21T07:05:00Z</dcterms:created>
  <dcterms:modified xsi:type="dcterms:W3CDTF">2018-12-21T07:11:00Z</dcterms:modified>
</cp:coreProperties>
</file>