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E07E" w14:textId="36470323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 w:rsidR="00252D5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1 </w:t>
      </w:r>
      <w:r w:rsidR="008C59BE">
        <w:rPr>
          <w:rFonts w:ascii="Times New Roman" w:hAnsi="Times New Roman" w:cs="Times New Roman"/>
          <w:b/>
          <w:sz w:val="28"/>
          <w:szCs w:val="28"/>
          <w:lang w:val="ro-RO"/>
        </w:rPr>
        <w:t>la H.C.L. nr. 6/30.01.2020</w:t>
      </w: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EF70F3F" w14:textId="188AA1AD" w:rsidR="00BB0B92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6BB72BE3" w14:textId="47F95C1E" w:rsidR="00BF093E" w:rsidRPr="00CF6B0E" w:rsidRDefault="00BB0B92" w:rsidP="00CF6B0E">
      <w:pPr>
        <w:ind w:firstLine="720"/>
        <w:rPr>
          <w:bCs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20 alin. (6) propunem spre valorificare  masă lemnoasă fasonată la drum auto, prin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54CAD240" w14:textId="03F0D013" w:rsidR="00BF093E" w:rsidRPr="00CF6B0E" w:rsidRDefault="00BF093E" w:rsidP="003C77B0">
      <w:pPr>
        <w:ind w:firstLine="720"/>
        <w:rPr>
          <w:bCs/>
          <w:lang w:val="ro-RO"/>
        </w:rPr>
      </w:pP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16"/>
        <w:gridCol w:w="1514"/>
        <w:gridCol w:w="1511"/>
        <w:gridCol w:w="1547"/>
        <w:gridCol w:w="1514"/>
        <w:gridCol w:w="1729"/>
        <w:gridCol w:w="1548"/>
        <w:gridCol w:w="1536"/>
        <w:gridCol w:w="2181"/>
      </w:tblGrid>
      <w:tr w:rsidR="00B901AA" w:rsidRPr="00CF6B0E" w14:paraId="160F9C8B" w14:textId="77777777" w:rsidTr="007E6085">
        <w:tc>
          <w:tcPr>
            <w:tcW w:w="1516" w:type="dxa"/>
          </w:tcPr>
          <w:p w14:paraId="65D7FA84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9B279B7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A3B0264" w14:textId="3EF41A34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1514" w:type="dxa"/>
          </w:tcPr>
          <w:p w14:paraId="1446E6E3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4C531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2DF58B" w14:textId="7F145599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01AA">
              <w:rPr>
                <w:rFonts w:ascii="Times New Roman" w:hAnsi="Times New Roman" w:cs="Times New Roman"/>
                <w:bCs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1511" w:type="dxa"/>
          </w:tcPr>
          <w:p w14:paraId="1131A72C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8E6F603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F789F51" w14:textId="74A69FFF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547" w:type="dxa"/>
          </w:tcPr>
          <w:p w14:paraId="2184B22E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</w:pPr>
          </w:p>
          <w:p w14:paraId="7AB45AAF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</w:pPr>
          </w:p>
          <w:p w14:paraId="7407F2D1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  <w:t>Sortimentul</w:t>
            </w:r>
          </w:p>
        </w:tc>
        <w:tc>
          <w:tcPr>
            <w:tcW w:w="1514" w:type="dxa"/>
          </w:tcPr>
          <w:p w14:paraId="6FFB36E1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37558CA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7DC0B63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Volum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>mc</w:t>
            </w:r>
          </w:p>
        </w:tc>
        <w:tc>
          <w:tcPr>
            <w:tcW w:w="1729" w:type="dxa"/>
          </w:tcPr>
          <w:p w14:paraId="6FAD8BCF" w14:textId="77777777" w:rsidR="00B901AA" w:rsidRPr="00CF6B0E" w:rsidRDefault="00B901AA" w:rsidP="00B901AA">
            <w:pPr>
              <w:spacing w:before="216" w:line="358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Preț referință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</w:r>
            <w:proofErr w:type="spellStart"/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cf.metodologiei</w:t>
            </w:r>
            <w:proofErr w:type="spellEnd"/>
          </w:p>
          <w:p w14:paraId="6FD982E6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lei / mc</w:t>
            </w:r>
          </w:p>
        </w:tc>
        <w:tc>
          <w:tcPr>
            <w:tcW w:w="1548" w:type="dxa"/>
          </w:tcPr>
          <w:p w14:paraId="067FB7C1" w14:textId="77777777" w:rsidR="00B901AA" w:rsidRPr="00CF6B0E" w:rsidRDefault="00B901AA" w:rsidP="00B901AA">
            <w:pPr>
              <w:spacing w:before="72" w:line="220" w:lineRule="exact"/>
              <w:ind w:left="108" w:right="216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</w:p>
          <w:p w14:paraId="6CB926E0" w14:textId="77777777" w:rsidR="00B901AA" w:rsidRPr="00CF6B0E" w:rsidRDefault="00B901AA" w:rsidP="00B901AA">
            <w:pPr>
              <w:spacing w:before="72" w:line="220" w:lineRule="exact"/>
              <w:ind w:left="108" w:right="216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 xml:space="preserve">Cheltuieli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</w:t>
            </w:r>
          </w:p>
          <w:p w14:paraId="16154F52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exploatare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>lei / mc</w:t>
            </w:r>
          </w:p>
        </w:tc>
        <w:tc>
          <w:tcPr>
            <w:tcW w:w="1536" w:type="dxa"/>
          </w:tcPr>
          <w:p w14:paraId="4A90BEA7" w14:textId="77777777" w:rsidR="00B901AA" w:rsidRPr="00CF6B0E" w:rsidRDefault="00B901AA" w:rsidP="00B901AA">
            <w:pPr>
              <w:spacing w:before="288" w:line="28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>Pret</w:t>
            </w:r>
            <w:proofErr w:type="spellEnd"/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referință</w:t>
            </w:r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br/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plus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>cheltuieli de exploatație</w:t>
            </w:r>
          </w:p>
          <w:p w14:paraId="2DEED98C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o-RO"/>
              </w:rPr>
              <w:t>- lei / mc</w:t>
            </w:r>
          </w:p>
        </w:tc>
        <w:tc>
          <w:tcPr>
            <w:tcW w:w="2181" w:type="dxa"/>
          </w:tcPr>
          <w:p w14:paraId="3F1C9146" w14:textId="77777777" w:rsidR="00B901AA" w:rsidRPr="00CF6B0E" w:rsidRDefault="00B901AA" w:rsidP="00B901AA">
            <w:pPr>
              <w:spacing w:line="231" w:lineRule="exact"/>
              <w:ind w:left="144"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5FDF3DC" w14:textId="77777777" w:rsidR="00B901AA" w:rsidRPr="00CF6B0E" w:rsidRDefault="00B901AA" w:rsidP="00B901AA">
            <w:pPr>
              <w:spacing w:line="231" w:lineRule="exact"/>
              <w:ind w:left="144"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A811910" w14:textId="77777777" w:rsidR="00B901AA" w:rsidRPr="00CF6B0E" w:rsidRDefault="00B901AA" w:rsidP="00B901AA">
            <w:pPr>
              <w:spacing w:line="231" w:lineRule="exact"/>
              <w:ind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Preț de valorificare</w:t>
            </w:r>
          </w:p>
          <w:p w14:paraId="05AB4200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lei / mc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fără tva</w:t>
            </w:r>
          </w:p>
        </w:tc>
      </w:tr>
      <w:tr w:rsidR="00B901AA" w:rsidRPr="00CF6B0E" w14:paraId="10DE2676" w14:textId="77777777" w:rsidTr="00CF6B0E">
        <w:trPr>
          <w:trHeight w:val="956"/>
        </w:trPr>
        <w:tc>
          <w:tcPr>
            <w:tcW w:w="1516" w:type="dxa"/>
          </w:tcPr>
          <w:p w14:paraId="09FDD696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DFA94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55038" w14:textId="1B22E18D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592610</w:t>
            </w:r>
          </w:p>
        </w:tc>
        <w:tc>
          <w:tcPr>
            <w:tcW w:w="1514" w:type="dxa"/>
          </w:tcPr>
          <w:p w14:paraId="16D60E24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567A2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1C3C6" w14:textId="2CE932FA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Stejar</w:t>
            </w:r>
            <w:proofErr w:type="spellEnd"/>
          </w:p>
        </w:tc>
        <w:tc>
          <w:tcPr>
            <w:tcW w:w="1511" w:type="dxa"/>
          </w:tcPr>
          <w:p w14:paraId="34307FFC" w14:textId="58569471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AAC688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F1D09" w14:textId="236E8AA1" w:rsidR="00B901AA" w:rsidRP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Igien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1547" w:type="dxa"/>
          </w:tcPr>
          <w:p w14:paraId="52599CA3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B0629" w14:textId="4A10C1D6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Bustean</w:t>
            </w:r>
            <w:proofErr w:type="spellEnd"/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 xml:space="preserve"> Gater</w:t>
            </w:r>
          </w:p>
        </w:tc>
        <w:tc>
          <w:tcPr>
            <w:tcW w:w="1514" w:type="dxa"/>
          </w:tcPr>
          <w:p w14:paraId="378830C8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7E4CE94" w14:textId="5390AAE4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1729" w:type="dxa"/>
          </w:tcPr>
          <w:p w14:paraId="2FD5E64C" w14:textId="0C898F9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BF0C5FB" w14:textId="145653D9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EE7F5E4" w14:textId="743FB942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373,9</w:t>
            </w:r>
          </w:p>
        </w:tc>
        <w:tc>
          <w:tcPr>
            <w:tcW w:w="1548" w:type="dxa"/>
          </w:tcPr>
          <w:p w14:paraId="43D0FF26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3D92E0B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DC842A5" w14:textId="5EA1AFFE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53,74</w:t>
            </w:r>
          </w:p>
        </w:tc>
        <w:tc>
          <w:tcPr>
            <w:tcW w:w="1536" w:type="dxa"/>
          </w:tcPr>
          <w:p w14:paraId="06B1AE4E" w14:textId="4EDB63F4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88B46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083EB53" w14:textId="4EE654B6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427,64</w:t>
            </w:r>
          </w:p>
        </w:tc>
        <w:tc>
          <w:tcPr>
            <w:tcW w:w="2181" w:type="dxa"/>
          </w:tcPr>
          <w:p w14:paraId="6FE7A265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4DF554" w14:textId="5196635A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95C13" w14:textId="6B97887B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</w:tr>
      <w:tr w:rsidR="00CF6B0E" w:rsidRPr="00CF6B0E" w14:paraId="7E05E7C4" w14:textId="77777777" w:rsidTr="00CF6B0E">
        <w:trPr>
          <w:trHeight w:val="825"/>
        </w:trPr>
        <w:tc>
          <w:tcPr>
            <w:tcW w:w="1516" w:type="dxa"/>
          </w:tcPr>
          <w:p w14:paraId="63526558" w14:textId="77777777" w:rsidR="00CF6B0E" w:rsidRPr="00CF6B0E" w:rsidRDefault="00CF6B0E" w:rsidP="007E6085">
            <w:pPr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</w:pPr>
          </w:p>
          <w:p w14:paraId="35764360" w14:textId="17B3AF22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  <w:t>Volum total</w:t>
            </w:r>
          </w:p>
        </w:tc>
        <w:tc>
          <w:tcPr>
            <w:tcW w:w="1514" w:type="dxa"/>
          </w:tcPr>
          <w:p w14:paraId="150390CB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44D68A32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8080D2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14:paraId="31F178CA" w14:textId="77777777" w:rsidR="00CF6B0E" w:rsidRPr="00CF6B0E" w:rsidRDefault="00CF6B0E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ADE44" w14:textId="385FE379" w:rsidR="00BF093E" w:rsidRPr="00CF6B0E" w:rsidRDefault="00B901AA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14:paraId="308DB8C9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6C7F1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6148FB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14:paraId="6C39BC9E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21A816" w14:textId="726875DF" w:rsidR="00BB0B92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2C7EDC55" w14:textId="77777777" w:rsidR="00825938" w:rsidRPr="00CF6B0E" w:rsidRDefault="00825938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5D502909" w:rsidR="00BB0B92" w:rsidRPr="00252D5E" w:rsidRDefault="00BB0B92" w:rsidP="003C77B0">
      <w:pPr>
        <w:rPr>
          <w:rFonts w:ascii="Times New Roman" w:hAnsi="Times New Roman"/>
          <w:b/>
          <w:sz w:val="28"/>
          <w:szCs w:val="28"/>
        </w:rPr>
      </w:pPr>
      <w:r w:rsidRPr="00252D5E">
        <w:rPr>
          <w:rFonts w:ascii="Times New Roman" w:hAnsi="Times New Roman"/>
          <w:b/>
          <w:sz w:val="28"/>
          <w:szCs w:val="28"/>
        </w:rPr>
        <w:t xml:space="preserve">  </w:t>
      </w:r>
      <w:r w:rsidR="003C77B0" w:rsidRPr="00252D5E">
        <w:rPr>
          <w:rFonts w:ascii="Times New Roman" w:hAnsi="Times New Roman"/>
          <w:b/>
          <w:sz w:val="28"/>
          <w:szCs w:val="28"/>
        </w:rPr>
        <w:t xml:space="preserve">          </w:t>
      </w:r>
      <w:r w:rsidR="00825938" w:rsidRPr="00252D5E">
        <w:rPr>
          <w:rFonts w:ascii="Times New Roman" w:hAnsi="Times New Roman"/>
          <w:b/>
          <w:sz w:val="28"/>
          <w:szCs w:val="28"/>
        </w:rPr>
        <w:t xml:space="preserve">    </w:t>
      </w:r>
      <w:r w:rsidRPr="00252D5E">
        <w:rPr>
          <w:rFonts w:ascii="Times New Roman" w:hAnsi="Times New Roman"/>
          <w:b/>
          <w:sz w:val="28"/>
          <w:szCs w:val="28"/>
        </w:rPr>
        <w:t xml:space="preserve">PRIMAR </w:t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="003C77B0" w:rsidRPr="00252D5E">
        <w:rPr>
          <w:rFonts w:ascii="Times New Roman" w:hAnsi="Times New Roman"/>
          <w:b/>
          <w:sz w:val="28"/>
          <w:szCs w:val="28"/>
        </w:rPr>
        <w:t xml:space="preserve">          </w:t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="003C77B0" w:rsidRPr="00252D5E">
        <w:rPr>
          <w:rFonts w:ascii="Times New Roman" w:hAnsi="Times New Roman"/>
          <w:b/>
          <w:sz w:val="28"/>
          <w:szCs w:val="28"/>
        </w:rPr>
        <w:tab/>
      </w:r>
      <w:r w:rsidR="003C77B0" w:rsidRPr="00252D5E">
        <w:rPr>
          <w:rFonts w:ascii="Times New Roman" w:hAnsi="Times New Roman"/>
          <w:b/>
          <w:sz w:val="28"/>
          <w:szCs w:val="28"/>
        </w:rPr>
        <w:tab/>
      </w:r>
      <w:r w:rsidR="003C77B0" w:rsidRPr="00252D5E">
        <w:rPr>
          <w:rFonts w:ascii="Times New Roman" w:hAnsi="Times New Roman"/>
          <w:b/>
          <w:sz w:val="28"/>
          <w:szCs w:val="28"/>
        </w:rPr>
        <w:tab/>
      </w:r>
      <w:r w:rsidR="003C77B0" w:rsidRPr="00252D5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252D5E">
        <w:rPr>
          <w:rFonts w:ascii="Times New Roman" w:hAnsi="Times New Roman"/>
          <w:b/>
          <w:sz w:val="28"/>
          <w:szCs w:val="28"/>
        </w:rPr>
        <w:t>Şef</w:t>
      </w:r>
      <w:proofErr w:type="spellEnd"/>
      <w:r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D5E">
        <w:rPr>
          <w:rFonts w:ascii="Times New Roman" w:hAnsi="Times New Roman"/>
          <w:b/>
          <w:sz w:val="28"/>
          <w:szCs w:val="28"/>
        </w:rPr>
        <w:t>Serviciu</w:t>
      </w:r>
      <w:proofErr w:type="spellEnd"/>
      <w:r w:rsidRPr="00252D5E">
        <w:rPr>
          <w:rFonts w:ascii="Times New Roman" w:hAnsi="Times New Roman"/>
          <w:b/>
          <w:sz w:val="28"/>
          <w:szCs w:val="28"/>
        </w:rPr>
        <w:t xml:space="preserve"> Fond </w:t>
      </w:r>
      <w:proofErr w:type="spellStart"/>
      <w:r w:rsidRPr="00252D5E">
        <w:rPr>
          <w:rFonts w:ascii="Times New Roman" w:hAnsi="Times New Roman"/>
          <w:b/>
          <w:sz w:val="28"/>
          <w:szCs w:val="28"/>
        </w:rPr>
        <w:t>Funciar</w:t>
      </w:r>
      <w:proofErr w:type="spellEnd"/>
      <w:r w:rsidR="00B901AA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01AA" w:rsidRPr="00252D5E">
        <w:rPr>
          <w:rFonts w:ascii="Times New Roman" w:hAnsi="Times New Roman"/>
          <w:b/>
          <w:sz w:val="28"/>
          <w:szCs w:val="28"/>
        </w:rPr>
        <w:t>și</w:t>
      </w:r>
      <w:proofErr w:type="spellEnd"/>
      <w:r w:rsidR="00B901AA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01AA" w:rsidRPr="00252D5E">
        <w:rPr>
          <w:rFonts w:ascii="Times New Roman" w:hAnsi="Times New Roman"/>
          <w:b/>
          <w:sz w:val="28"/>
          <w:szCs w:val="28"/>
        </w:rPr>
        <w:t>Legile</w:t>
      </w:r>
      <w:proofErr w:type="spellEnd"/>
      <w:r w:rsidR="00B901AA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01AA" w:rsidRPr="00252D5E">
        <w:rPr>
          <w:rFonts w:ascii="Times New Roman" w:hAnsi="Times New Roman"/>
          <w:b/>
          <w:sz w:val="28"/>
          <w:szCs w:val="28"/>
        </w:rPr>
        <w:t>Proprietății</w:t>
      </w:r>
      <w:proofErr w:type="spellEnd"/>
    </w:p>
    <w:p w14:paraId="07C98C13" w14:textId="661943E4" w:rsidR="00BB0B92" w:rsidRPr="00252D5E" w:rsidRDefault="00BB0B92" w:rsidP="003C77B0">
      <w:pPr>
        <w:rPr>
          <w:rFonts w:ascii="Times New Roman" w:hAnsi="Times New Roman"/>
          <w:b/>
          <w:sz w:val="28"/>
          <w:szCs w:val="28"/>
        </w:rPr>
      </w:pPr>
      <w:r w:rsidRPr="00252D5E">
        <w:rPr>
          <w:rFonts w:ascii="Times New Roman" w:hAnsi="Times New Roman"/>
          <w:b/>
          <w:sz w:val="28"/>
          <w:szCs w:val="28"/>
          <w:lang w:val="hu-HU"/>
        </w:rPr>
        <w:t xml:space="preserve">      </w:t>
      </w:r>
      <w:r w:rsidR="00825938" w:rsidRPr="00252D5E">
        <w:rPr>
          <w:rFonts w:ascii="Times New Roman" w:hAnsi="Times New Roman"/>
          <w:b/>
          <w:sz w:val="28"/>
          <w:szCs w:val="28"/>
          <w:lang w:val="hu-HU"/>
        </w:rPr>
        <w:t xml:space="preserve">   </w:t>
      </w:r>
      <w:r w:rsidRPr="00252D5E">
        <w:rPr>
          <w:rFonts w:ascii="Times New Roman" w:hAnsi="Times New Roman"/>
          <w:b/>
          <w:sz w:val="28"/>
          <w:szCs w:val="28"/>
          <w:lang w:val="hu-HU"/>
        </w:rPr>
        <w:t>Kereskényi Gábor</w:t>
      </w:r>
      <w:r w:rsidRPr="00252D5E">
        <w:rPr>
          <w:rFonts w:ascii="Times New Roman" w:hAnsi="Times New Roman"/>
          <w:b/>
          <w:sz w:val="28"/>
          <w:szCs w:val="28"/>
        </w:rPr>
        <w:t xml:space="preserve"> </w:t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="003C77B0" w:rsidRPr="00252D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252D5E">
        <w:rPr>
          <w:rFonts w:ascii="Times New Roman" w:hAnsi="Times New Roman"/>
          <w:b/>
          <w:sz w:val="28"/>
          <w:szCs w:val="28"/>
        </w:rPr>
        <w:t>Ziman</w:t>
      </w:r>
      <w:proofErr w:type="spellEnd"/>
      <w:r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D5E">
        <w:rPr>
          <w:rFonts w:ascii="Times New Roman" w:hAnsi="Times New Roman"/>
          <w:b/>
          <w:sz w:val="28"/>
          <w:szCs w:val="28"/>
        </w:rPr>
        <w:t>Doina</w:t>
      </w:r>
      <w:proofErr w:type="spellEnd"/>
    </w:p>
    <w:p w14:paraId="5215B2B0" w14:textId="2574E833" w:rsidR="00825938" w:rsidRPr="00252D5E" w:rsidRDefault="00825938" w:rsidP="003C77B0">
      <w:pPr>
        <w:rPr>
          <w:rFonts w:ascii="Times New Roman" w:hAnsi="Times New Roman"/>
          <w:b/>
          <w:sz w:val="28"/>
          <w:szCs w:val="28"/>
        </w:rPr>
      </w:pPr>
    </w:p>
    <w:p w14:paraId="10FCB356" w14:textId="4978B6AB" w:rsidR="00825938" w:rsidRPr="00252D5E" w:rsidRDefault="00825938" w:rsidP="003C77B0">
      <w:pPr>
        <w:rPr>
          <w:rFonts w:ascii="Times New Roman" w:hAnsi="Times New Roman"/>
          <w:b/>
          <w:sz w:val="28"/>
          <w:szCs w:val="28"/>
        </w:rPr>
      </w:pPr>
    </w:p>
    <w:p w14:paraId="157A3FCC" w14:textId="597991D4" w:rsidR="00825938" w:rsidRPr="00825938" w:rsidRDefault="00825938" w:rsidP="00825938">
      <w:pPr>
        <w:ind w:right="-784" w:firstLine="720"/>
        <w:jc w:val="both"/>
        <w:textAlignment w:val="baseline"/>
        <w:rPr>
          <w:rFonts w:ascii="Times New Roman" w:eastAsia="Courier New" w:hAnsi="Times New Roman" w:cs="Times New Roman"/>
          <w:b/>
          <w:sz w:val="28"/>
          <w:szCs w:val="28"/>
          <w:lang w:val="en-AU"/>
        </w:rPr>
      </w:pPr>
      <w:proofErr w:type="spellStart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Președinte</w:t>
      </w:r>
      <w:proofErr w:type="spellEnd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de </w:t>
      </w:r>
      <w:proofErr w:type="spellStart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ședință</w:t>
      </w:r>
      <w:proofErr w:type="spellEnd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,</w:t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proofErr w:type="spellStart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Secretar</w:t>
      </w:r>
      <w:proofErr w:type="spellEnd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general, </w:t>
      </w:r>
    </w:p>
    <w:p w14:paraId="3704A273" w14:textId="4849C0BF" w:rsidR="00825938" w:rsidRPr="00252D5E" w:rsidRDefault="00825938" w:rsidP="00825938">
      <w:pPr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Zsók</w:t>
      </w:r>
      <w:proofErr w:type="spellEnd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 xml:space="preserve"> </w:t>
      </w:r>
      <w:proofErr w:type="spellStart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János</w:t>
      </w:r>
      <w:proofErr w:type="spellEnd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 xml:space="preserve"> Csaba</w:t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Mihaela Maria </w:t>
      </w:r>
      <w:proofErr w:type="spellStart"/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Racolţa</w:t>
      </w:r>
      <w:proofErr w:type="spellEnd"/>
    </w:p>
    <w:p w14:paraId="69AC63B6" w14:textId="77777777" w:rsidR="00825938" w:rsidRPr="00252D5E" w:rsidRDefault="00825938" w:rsidP="003C77B0">
      <w:pPr>
        <w:rPr>
          <w:rFonts w:ascii="Times New Roman" w:hAnsi="Times New Roman"/>
          <w:b/>
          <w:sz w:val="28"/>
          <w:szCs w:val="28"/>
        </w:rPr>
      </w:pPr>
    </w:p>
    <w:p w14:paraId="383791A9" w14:textId="33261F3B" w:rsidR="00BB0B92" w:rsidRPr="00CF6B0E" w:rsidRDefault="00BF093E" w:rsidP="00BB0B9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52D5E">
        <w:rPr>
          <w:rFonts w:ascii="Times New Roman" w:hAnsi="Times New Roman" w:cs="Times New Roman"/>
          <w:b/>
          <w:sz w:val="28"/>
          <w:szCs w:val="28"/>
          <w:lang w:val="ro-RO"/>
        </w:rPr>
        <w:br w:type="page"/>
      </w:r>
      <w:r w:rsidR="00BB0B92" w:rsidRPr="00CF6B0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Anexa nr. 2</w:t>
      </w:r>
      <w:r w:rsidR="008C59BE" w:rsidRPr="008C59B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C59BE">
        <w:rPr>
          <w:rFonts w:ascii="Times New Roman" w:hAnsi="Times New Roman" w:cs="Times New Roman"/>
          <w:b/>
          <w:sz w:val="28"/>
          <w:szCs w:val="28"/>
          <w:lang w:val="ro-RO"/>
        </w:rPr>
        <w:t>H.C.L. nr. 6/30.01.2020</w:t>
      </w:r>
    </w:p>
    <w:p w14:paraId="7B6CC02C" w14:textId="77777777" w:rsidR="00BB0B92" w:rsidRPr="00CF6B0E" w:rsidRDefault="00BB0B92" w:rsidP="00BB0B92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F174378" w14:textId="77777777" w:rsidR="003360F0" w:rsidRDefault="00BB0B92" w:rsidP="003360F0">
      <w:pPr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6 alin. (5) propunem spre valorificare  mas</w:t>
      </w:r>
      <w:r w:rsidR="00B901AA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lemnoas</w:t>
      </w:r>
      <w:r w:rsidR="00B901AA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fasonată din partida de igienă 15</w:t>
      </w:r>
      <w:r w:rsidR="003360F0">
        <w:rPr>
          <w:rFonts w:ascii="Times New Roman" w:hAnsi="Times New Roman"/>
          <w:bCs/>
          <w:sz w:val="28"/>
          <w:szCs w:val="28"/>
          <w:lang w:val="ro-RO"/>
        </w:rPr>
        <w:t xml:space="preserve">92610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Ig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</w:p>
    <w:p w14:paraId="161554E5" w14:textId="485BA6B5" w:rsidR="00BB0B92" w:rsidRPr="00CF6B0E" w:rsidRDefault="00BB0B92" w:rsidP="003360F0">
      <w:pPr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la drum auto, din fondul forestier administrat de Ocolul Silvic </w:t>
      </w:r>
      <w:r w:rsidR="00D20E67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conform listei de mai jos:  </w:t>
      </w:r>
    </w:p>
    <w:p w14:paraId="3BE3E9DA" w14:textId="318F30EE" w:rsidR="00BB0B92" w:rsidRPr="00CF6B0E" w:rsidRDefault="00BB0B92" w:rsidP="00BB0B92">
      <w:pPr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5D54E10B" w14:textId="1C4A40E2" w:rsidR="00BB0B92" w:rsidRPr="00CF6B0E" w:rsidRDefault="00BB0B92" w:rsidP="00BB0B92">
      <w:pPr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pPr w:leftFromText="180" w:rightFromText="180" w:vertAnchor="text" w:horzAnchor="margin" w:tblpXSpec="center" w:tblpY="-62"/>
        <w:tblW w:w="56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003"/>
        <w:gridCol w:w="1279"/>
        <w:gridCol w:w="1279"/>
        <w:gridCol w:w="853"/>
        <w:gridCol w:w="1839"/>
        <w:gridCol w:w="1562"/>
        <w:gridCol w:w="2131"/>
        <w:gridCol w:w="1985"/>
        <w:gridCol w:w="2697"/>
      </w:tblGrid>
      <w:tr w:rsidR="00B901AA" w:rsidRPr="00CF6B0E" w14:paraId="37D9B8F7" w14:textId="77777777" w:rsidTr="00B901AA">
        <w:trPr>
          <w:trHeight w:val="214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8C588F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4045D8D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3A5BC0F" w14:textId="072E3DC5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Partida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82C3F87" w14:textId="5C19EE88" w:rsidR="00B901AA" w:rsidRPr="00CF6B0E" w:rsidRDefault="00B901AA" w:rsidP="00B901AA">
            <w:pPr>
              <w:spacing w:before="57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Specia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F2032CD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149B92B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46F8DA0" w14:textId="2451602B" w:rsidR="00B901AA" w:rsidRDefault="00B901AA" w:rsidP="00B901AA">
            <w:pPr>
              <w:spacing w:before="576"/>
              <w:jc w:val="center"/>
              <w:rPr>
                <w:rFonts w:ascii="Times New Roman" w:hAnsi="Times New Roman" w:cs="Times New Roman"/>
                <w:bCs/>
                <w:spacing w:val="1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48DDABD" w14:textId="69E0AD46" w:rsidR="00B901AA" w:rsidRPr="00CF6B0E" w:rsidRDefault="00B901AA" w:rsidP="00B901AA">
            <w:pPr>
              <w:spacing w:before="576"/>
              <w:jc w:val="center"/>
              <w:rPr>
                <w:rFonts w:ascii="Times New Roman" w:hAnsi="Times New Roman" w:cs="Times New Roman"/>
                <w:bCs/>
                <w:spacing w:val="10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10"/>
                <w:lang w:val="ro-RO"/>
              </w:rPr>
              <w:t>Sortiment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7D8D7DB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CCE6448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C0763E5" w14:textId="77777777" w:rsidR="00B901AA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4DDAFFF" w14:textId="64E9E51D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Volum</w:t>
            </w:r>
          </w:p>
          <w:p w14:paraId="710D3D14" w14:textId="4B28BE73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0E163AC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</w:pPr>
          </w:p>
          <w:p w14:paraId="11B9A3EA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  <w:t>Pret</w:t>
            </w:r>
            <w:proofErr w:type="spellEnd"/>
            <w:r w:rsidRPr="00CF6B0E"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  <w:t xml:space="preserve"> </w:t>
            </w:r>
            <w:proofErr w:type="spellStart"/>
            <w:r w:rsidRPr="00CF6B0E">
              <w:rPr>
                <w:rFonts w:ascii="Times New Roman" w:hAnsi="Times New Roman" w:cs="Times New Roman"/>
                <w:bCs/>
                <w:spacing w:val="-4"/>
                <w:lang w:val="ro-RO"/>
              </w:rPr>
              <w:t>referjnta</w:t>
            </w:r>
            <w:proofErr w:type="spellEnd"/>
          </w:p>
          <w:p w14:paraId="19D2072D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pacing w:val="-6"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pacing w:val="-6"/>
                <w:lang w:val="ro-RO"/>
              </w:rPr>
              <w:t>cf.rnetodologiei</w:t>
            </w:r>
            <w:proofErr w:type="spellEnd"/>
          </w:p>
          <w:p w14:paraId="23ED1FDA" w14:textId="296A018C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lei / mc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2" w:space="0" w:color="000000"/>
              <w:bottom w:val="nil"/>
              <w:right w:val="single" w:sz="7" w:space="0" w:color="000000"/>
            </w:tcBorders>
            <w:vAlign w:val="center"/>
          </w:tcPr>
          <w:p w14:paraId="0874C080" w14:textId="77777777" w:rsidR="00B901AA" w:rsidRPr="00CF6B0E" w:rsidRDefault="00B901AA" w:rsidP="00B901AA">
            <w:pPr>
              <w:spacing w:line="273" w:lineRule="auto"/>
              <w:ind w:right="252"/>
              <w:jc w:val="center"/>
              <w:rPr>
                <w:rFonts w:ascii="Times New Roman" w:hAnsi="Times New Roman" w:cs="Times New Roman"/>
                <w:bCs/>
                <w:spacing w:val="-5"/>
                <w:lang w:val="ro-RO"/>
              </w:rPr>
            </w:pPr>
          </w:p>
          <w:p w14:paraId="02099C49" w14:textId="77777777" w:rsidR="00B901AA" w:rsidRPr="00CF6B0E" w:rsidRDefault="00B901AA" w:rsidP="00B901AA">
            <w:pPr>
              <w:spacing w:line="273" w:lineRule="auto"/>
              <w:ind w:right="252"/>
              <w:jc w:val="center"/>
              <w:rPr>
                <w:rFonts w:ascii="Times New Roman" w:hAnsi="Times New Roman" w:cs="Times New Roman"/>
                <w:bCs/>
                <w:spacing w:val="-5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-5"/>
                <w:lang w:val="ro-RO"/>
              </w:rPr>
              <w:t xml:space="preserve">Cheltuieli </w:t>
            </w:r>
            <w:r w:rsidRPr="00CF6B0E">
              <w:rPr>
                <w:rFonts w:ascii="Times New Roman" w:hAnsi="Times New Roman" w:cs="Times New Roman"/>
                <w:bCs/>
                <w:lang w:val="ro-RO"/>
              </w:rPr>
              <w:t>de</w:t>
            </w:r>
          </w:p>
          <w:p w14:paraId="45BD4F52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exploatare</w:t>
            </w:r>
          </w:p>
          <w:p w14:paraId="5AEBC423" w14:textId="0A98DC7A" w:rsidR="00B901AA" w:rsidRPr="00CF6B0E" w:rsidRDefault="00B901AA" w:rsidP="00B901AA">
            <w:pPr>
              <w:ind w:right="212"/>
              <w:jc w:val="center"/>
              <w:rPr>
                <w:rFonts w:ascii="Times New Roman" w:hAnsi="Times New Roman" w:cs="Times New Roman"/>
                <w:bCs/>
                <w:spacing w:val="-5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lei / mc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7" w:space="0" w:color="000000"/>
              <w:bottom w:val="nil"/>
              <w:right w:val="single" w:sz="2" w:space="0" w:color="000000"/>
            </w:tcBorders>
            <w:vAlign w:val="center"/>
          </w:tcPr>
          <w:p w14:paraId="624FAA0D" w14:textId="77777777" w:rsidR="00B901AA" w:rsidRPr="00CF6B0E" w:rsidRDefault="00B901AA" w:rsidP="00B901AA">
            <w:pPr>
              <w:spacing w:before="72"/>
              <w:ind w:right="205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253BA0FF" w14:textId="77777777" w:rsidR="00B901AA" w:rsidRPr="00CF6B0E" w:rsidRDefault="00B901AA" w:rsidP="00B901AA">
            <w:pPr>
              <w:spacing w:before="72"/>
              <w:ind w:right="205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Preț referință plus cheltuieli</w:t>
            </w:r>
          </w:p>
          <w:p w14:paraId="7B9C1C2B" w14:textId="77777777" w:rsidR="00B901AA" w:rsidRPr="00CF6B0E" w:rsidRDefault="00B901AA" w:rsidP="00B901AA">
            <w:pPr>
              <w:ind w:right="385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exploatare</w:t>
            </w:r>
          </w:p>
          <w:p w14:paraId="70F9E13B" w14:textId="6B643669" w:rsidR="00B901AA" w:rsidRPr="00CF6B0E" w:rsidRDefault="00B901AA" w:rsidP="00B901AA">
            <w:pPr>
              <w:ind w:left="292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-10"/>
                <w:lang w:val="ro-RO"/>
              </w:rPr>
              <w:t>- lei / mc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2" w:space="0" w:color="000000"/>
              <w:bottom w:val="nil"/>
              <w:right w:val="single" w:sz="7" w:space="0" w:color="000000"/>
            </w:tcBorders>
            <w:vAlign w:val="center"/>
          </w:tcPr>
          <w:p w14:paraId="089B6532" w14:textId="77777777" w:rsidR="00B901AA" w:rsidRPr="00CF6B0E" w:rsidRDefault="00B901AA" w:rsidP="00B901AA">
            <w:pPr>
              <w:spacing w:line="295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4C85EA95" w14:textId="77777777" w:rsidR="00B901AA" w:rsidRPr="00CF6B0E" w:rsidRDefault="00B901AA" w:rsidP="00B901AA">
            <w:pPr>
              <w:spacing w:line="295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lang w:val="ro-RO"/>
              </w:rPr>
              <w:t>Pret</w:t>
            </w:r>
            <w:proofErr w:type="spellEnd"/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 de valorificare</w:t>
            </w:r>
          </w:p>
          <w:p w14:paraId="4885318B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lei / mc</w:t>
            </w:r>
          </w:p>
          <w:p w14:paraId="3D427DDC" w14:textId="38CA6C0D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fără tva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14:paraId="318EEAEB" w14:textId="77777777" w:rsidR="00B901AA" w:rsidRPr="00CF6B0E" w:rsidRDefault="00B901AA" w:rsidP="00B901AA">
            <w:pPr>
              <w:spacing w:line="292" w:lineRule="auto"/>
              <w:ind w:right="3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AE32A47" w14:textId="7E884E21" w:rsidR="00B901AA" w:rsidRPr="00CF6B0E" w:rsidRDefault="00B901AA" w:rsidP="00B901AA">
            <w:pPr>
              <w:spacing w:line="292" w:lineRule="auto"/>
              <w:ind w:right="324"/>
              <w:jc w:val="center"/>
              <w:rPr>
                <w:rFonts w:ascii="Times New Roman" w:hAnsi="Times New Roman" w:cs="Times New Roman"/>
                <w:bCs/>
                <w:spacing w:val="7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Mod de </w:t>
            </w:r>
            <w:r w:rsidRPr="00CF6B0E">
              <w:rPr>
                <w:rFonts w:ascii="Times New Roman" w:hAnsi="Times New Roman" w:cs="Times New Roman"/>
                <w:bCs/>
                <w:spacing w:val="7"/>
                <w:lang w:val="ro-RO"/>
              </w:rPr>
              <w:t xml:space="preserve">valorificare </w:t>
            </w:r>
            <w:r w:rsidRPr="00CF6B0E">
              <w:rPr>
                <w:rFonts w:ascii="Times New Roman" w:hAnsi="Times New Roman" w:cs="Times New Roman"/>
                <w:bCs/>
                <w:lang w:val="ro-RO"/>
              </w:rPr>
              <w:t>propus</w:t>
            </w:r>
          </w:p>
        </w:tc>
      </w:tr>
      <w:tr w:rsidR="00B901AA" w:rsidRPr="00CF6B0E" w14:paraId="0DF18AE4" w14:textId="77777777" w:rsidTr="00B901AA">
        <w:trPr>
          <w:trHeight w:hRule="exact" w:val="387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2EDDC72" w14:textId="77777777" w:rsidR="00B901AA" w:rsidRDefault="00B901AA" w:rsidP="00B901AA">
            <w:pPr>
              <w:ind w:left="10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F21212B" w14:textId="7C7C754D" w:rsidR="00B901AA" w:rsidRPr="00CF6B0E" w:rsidRDefault="00B901AA" w:rsidP="00B901AA">
            <w:pPr>
              <w:ind w:left="10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</w:t>
            </w:r>
            <w:r w:rsidR="007E7F0A">
              <w:rPr>
                <w:rFonts w:ascii="Times New Roman" w:hAnsi="Times New Roman" w:cs="Times New Roman"/>
                <w:bCs/>
                <w:lang w:val="ro-RO"/>
              </w:rPr>
              <w:t xml:space="preserve">92610 </w:t>
            </w:r>
            <w:r w:rsidRPr="00CF6B0E">
              <w:rPr>
                <w:rFonts w:ascii="Times New Roman" w:hAnsi="Times New Roman" w:cs="Times New Roman"/>
                <w:bCs/>
                <w:lang w:val="ro-RO"/>
              </w:rPr>
              <w:t>1g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550221CC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0E31847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2740A7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1ACDDB" w14:textId="13E7E684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Igien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4DD76B45" w14:textId="6698FC7A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5C3B1FF0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3452D47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6FE6D6A1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pct"/>
            <w:tcBorders>
              <w:top w:val="single" w:sz="2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14:paraId="05C4D687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6B66AC37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pct"/>
            <w:vMerge w:val="restart"/>
            <w:tcBorders>
              <w:top w:val="single" w:sz="2" w:space="0" w:color="000000"/>
              <w:left w:val="single" w:sz="7" w:space="0" w:color="000000"/>
              <w:right w:val="single" w:sz="4" w:space="0" w:color="auto"/>
            </w:tcBorders>
          </w:tcPr>
          <w:p w14:paraId="19CC7655" w14:textId="77777777" w:rsidR="00B901AA" w:rsidRPr="00CF6B0E" w:rsidRDefault="00B901AA" w:rsidP="00B901AA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  <w:p w14:paraId="0408F2FA" w14:textId="77777777" w:rsidR="00F9500B" w:rsidRDefault="00F9500B" w:rsidP="00B901AA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  <w:p w14:paraId="5CE9BC81" w14:textId="665E005D" w:rsidR="00B901AA" w:rsidRPr="00CF6B0E" w:rsidRDefault="00B901AA" w:rsidP="00F9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>valorificare directă</w:t>
            </w:r>
          </w:p>
        </w:tc>
      </w:tr>
      <w:tr w:rsidR="00B901AA" w:rsidRPr="00CF6B0E" w14:paraId="665A9424" w14:textId="77777777" w:rsidTr="00F9500B">
        <w:trPr>
          <w:trHeight w:hRule="exact" w:val="857"/>
        </w:trPr>
        <w:tc>
          <w:tcPr>
            <w:tcW w:w="401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6A0122" w14:textId="35B9F052" w:rsidR="00B901AA" w:rsidRPr="00CF6B0E" w:rsidRDefault="00B901AA" w:rsidP="00B901AA">
            <w:pPr>
              <w:ind w:left="10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15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A2096" w14:textId="4828C5A6" w:rsidR="00B901AA" w:rsidRPr="00CF6B0E" w:rsidRDefault="00B901AA" w:rsidP="00B901AA">
            <w:pPr>
              <w:ind w:left="119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Stejar</w:t>
            </w:r>
          </w:p>
        </w:tc>
        <w:tc>
          <w:tcPr>
            <w:tcW w:w="40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196D4" w14:textId="77777777" w:rsidR="00F9500B" w:rsidRDefault="00F9500B" w:rsidP="00F9500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2831100" w14:textId="79543DE5" w:rsidR="00B901AA" w:rsidRDefault="00B901AA" w:rsidP="00F950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Igienă</w:t>
            </w:r>
          </w:p>
          <w:p w14:paraId="1609408C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92FFC93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74B87D1" w14:textId="4FE8BE9E" w:rsidR="00B901AA" w:rsidRPr="00CF6B0E" w:rsidRDefault="00B901AA" w:rsidP="00B901AA">
            <w:pPr>
              <w:ind w:right="21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40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0ECEA" w14:textId="1D5815DD" w:rsidR="00B901AA" w:rsidRPr="00CF6B0E" w:rsidRDefault="00B901AA" w:rsidP="00B901AA">
            <w:pPr>
              <w:ind w:right="21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Lemn C.R</w:t>
            </w:r>
          </w:p>
        </w:tc>
        <w:tc>
          <w:tcPr>
            <w:tcW w:w="268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D9F5A" w14:textId="52251485" w:rsidR="00B901AA" w:rsidRPr="00CF6B0E" w:rsidRDefault="00B901AA" w:rsidP="00B901AA">
            <w:pPr>
              <w:ind w:left="367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15</w:t>
            </w:r>
          </w:p>
        </w:tc>
        <w:tc>
          <w:tcPr>
            <w:tcW w:w="578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73170" w14:textId="4E917158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54,04</w:t>
            </w:r>
          </w:p>
        </w:tc>
        <w:tc>
          <w:tcPr>
            <w:tcW w:w="491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206530" w14:textId="50F40680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53,74</w:t>
            </w:r>
          </w:p>
        </w:tc>
        <w:tc>
          <w:tcPr>
            <w:tcW w:w="670" w:type="pct"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6B191" w14:textId="37E1F59F" w:rsidR="00B901AA" w:rsidRPr="00CF6B0E" w:rsidRDefault="00B901AA" w:rsidP="00B901AA">
            <w:pPr>
              <w:ind w:left="292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107,78</w:t>
            </w:r>
          </w:p>
        </w:tc>
        <w:tc>
          <w:tcPr>
            <w:tcW w:w="624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566B3F5" w14:textId="3F60DE35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151,26</w:t>
            </w:r>
          </w:p>
        </w:tc>
        <w:tc>
          <w:tcPr>
            <w:tcW w:w="848" w:type="pct"/>
            <w:vMerge/>
            <w:tcBorders>
              <w:left w:val="single" w:sz="7" w:space="0" w:color="000000"/>
              <w:bottom w:val="single" w:sz="2" w:space="0" w:color="000000"/>
              <w:right w:val="single" w:sz="4" w:space="0" w:color="auto"/>
            </w:tcBorders>
          </w:tcPr>
          <w:p w14:paraId="0012A542" w14:textId="3C37540B" w:rsidR="00B901AA" w:rsidRPr="00CF6B0E" w:rsidRDefault="00B901AA" w:rsidP="00B901AA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</w:tc>
      </w:tr>
      <w:tr w:rsidR="00B901AA" w:rsidRPr="00CF6B0E" w14:paraId="30A4FCD4" w14:textId="77777777" w:rsidTr="00B901AA">
        <w:trPr>
          <w:trHeight w:hRule="exact" w:val="954"/>
        </w:trPr>
        <w:tc>
          <w:tcPr>
            <w:tcW w:w="40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A88534" w14:textId="75757770" w:rsidR="00B901AA" w:rsidRPr="00CF6B0E" w:rsidRDefault="00B901AA" w:rsidP="00B901AA">
            <w:pPr>
              <w:ind w:right="23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TOTAL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AF5CE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92DA42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84B87B" w14:textId="07A6302D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A5F596" w14:textId="2D7E965B" w:rsidR="00B901AA" w:rsidRPr="00CF6B0E" w:rsidRDefault="00B901AA" w:rsidP="00B901AA">
            <w:pPr>
              <w:ind w:left="367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15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CB7075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7" w:space="0" w:color="000000"/>
            </w:tcBorders>
          </w:tcPr>
          <w:p w14:paraId="36A600BC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pct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2" w:space="0" w:color="000000"/>
            </w:tcBorders>
          </w:tcPr>
          <w:p w14:paraId="19770A09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7" w:space="0" w:color="000000"/>
            </w:tcBorders>
          </w:tcPr>
          <w:p w14:paraId="06C8B7AA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pct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D3AB7AB" w14:textId="77777777" w:rsidR="00B901AA" w:rsidRPr="00CF6B0E" w:rsidRDefault="00B901AA" w:rsidP="00B90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EBA64AB" w14:textId="226D2ECC" w:rsidR="003C77B0" w:rsidRPr="00CF6B0E" w:rsidRDefault="003C77B0" w:rsidP="00BB0B92">
      <w:pPr>
        <w:rPr>
          <w:rFonts w:ascii="Times New Roman" w:hAnsi="Times New Roman"/>
          <w:bCs/>
          <w:sz w:val="28"/>
          <w:szCs w:val="28"/>
        </w:rPr>
      </w:pPr>
    </w:p>
    <w:p w14:paraId="02B39B2D" w14:textId="724E6A5A" w:rsidR="003C77B0" w:rsidRPr="00252D5E" w:rsidRDefault="003C77B0">
      <w:pPr>
        <w:rPr>
          <w:rFonts w:ascii="Times New Roman" w:hAnsi="Times New Roman"/>
          <w:b/>
          <w:sz w:val="28"/>
          <w:szCs w:val="28"/>
        </w:rPr>
      </w:pPr>
      <w:r w:rsidRPr="00252D5E">
        <w:rPr>
          <w:rFonts w:ascii="Times New Roman" w:hAnsi="Times New Roman"/>
          <w:b/>
          <w:sz w:val="28"/>
          <w:szCs w:val="28"/>
        </w:rPr>
        <w:t xml:space="preserve">       </w:t>
      </w:r>
      <w:r w:rsidR="00825938" w:rsidRPr="00252D5E">
        <w:rPr>
          <w:rFonts w:ascii="Times New Roman" w:hAnsi="Times New Roman"/>
          <w:b/>
          <w:sz w:val="28"/>
          <w:szCs w:val="28"/>
        </w:rPr>
        <w:t xml:space="preserve">     </w:t>
      </w:r>
      <w:r w:rsidR="00BB0B92" w:rsidRPr="00252D5E">
        <w:rPr>
          <w:rFonts w:ascii="Times New Roman" w:hAnsi="Times New Roman"/>
          <w:b/>
          <w:sz w:val="28"/>
          <w:szCs w:val="28"/>
        </w:rPr>
        <w:t xml:space="preserve">PRIMAR </w:t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Şef</w:t>
      </w:r>
      <w:proofErr w:type="spellEnd"/>
      <w:r w:rsidR="00BB0B92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Serviciu</w:t>
      </w:r>
      <w:proofErr w:type="spellEnd"/>
      <w:r w:rsidR="00BB0B92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Agricol</w:t>
      </w:r>
      <w:proofErr w:type="spellEnd"/>
      <w:r w:rsidR="00BB0B92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și</w:t>
      </w:r>
      <w:proofErr w:type="spellEnd"/>
      <w:r w:rsidR="00BB0B92" w:rsidRPr="00252D5E">
        <w:rPr>
          <w:rFonts w:ascii="Times New Roman" w:hAnsi="Times New Roman"/>
          <w:b/>
          <w:sz w:val="28"/>
          <w:szCs w:val="28"/>
        </w:rPr>
        <w:t xml:space="preserve"> Fond </w:t>
      </w:r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Funciar</w:t>
      </w:r>
      <w:proofErr w:type="spellEnd"/>
      <w:r w:rsidR="00825938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938" w:rsidRPr="00252D5E">
        <w:rPr>
          <w:rFonts w:ascii="Times New Roman" w:hAnsi="Times New Roman"/>
          <w:b/>
          <w:sz w:val="28"/>
          <w:szCs w:val="28"/>
        </w:rPr>
        <w:t>și</w:t>
      </w:r>
      <w:proofErr w:type="spellEnd"/>
      <w:r w:rsidR="00825938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938" w:rsidRPr="00252D5E">
        <w:rPr>
          <w:rFonts w:ascii="Times New Roman" w:hAnsi="Times New Roman"/>
          <w:b/>
          <w:sz w:val="28"/>
          <w:szCs w:val="28"/>
        </w:rPr>
        <w:t>Legile</w:t>
      </w:r>
      <w:proofErr w:type="spellEnd"/>
      <w:r w:rsidR="00825938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938" w:rsidRPr="00252D5E">
        <w:rPr>
          <w:rFonts w:ascii="Times New Roman" w:hAnsi="Times New Roman"/>
          <w:b/>
          <w:sz w:val="28"/>
          <w:szCs w:val="28"/>
        </w:rPr>
        <w:t>Proprietății</w:t>
      </w:r>
      <w:proofErr w:type="spellEnd"/>
      <w:r w:rsidRPr="00252D5E">
        <w:rPr>
          <w:rFonts w:ascii="Times New Roman" w:hAnsi="Times New Roman"/>
          <w:b/>
          <w:sz w:val="28"/>
          <w:szCs w:val="28"/>
        </w:rPr>
        <w:t xml:space="preserve"> </w:t>
      </w:r>
    </w:p>
    <w:p w14:paraId="7ED551D2" w14:textId="0EC960D3" w:rsidR="00F94678" w:rsidRPr="00252D5E" w:rsidRDefault="003C77B0">
      <w:pPr>
        <w:rPr>
          <w:rFonts w:ascii="Times New Roman" w:hAnsi="Times New Roman"/>
          <w:b/>
          <w:sz w:val="28"/>
          <w:szCs w:val="28"/>
        </w:rPr>
      </w:pPr>
      <w:r w:rsidRPr="00252D5E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="00825938" w:rsidRPr="00252D5E">
        <w:rPr>
          <w:rFonts w:ascii="Times New Roman" w:hAnsi="Times New Roman"/>
          <w:b/>
          <w:sz w:val="28"/>
          <w:szCs w:val="28"/>
          <w:lang w:val="hu-HU"/>
        </w:rPr>
        <w:t xml:space="preserve">       </w:t>
      </w:r>
      <w:r w:rsidR="00BB0B92" w:rsidRPr="00252D5E">
        <w:rPr>
          <w:rFonts w:ascii="Times New Roman" w:hAnsi="Times New Roman"/>
          <w:b/>
          <w:sz w:val="28"/>
          <w:szCs w:val="28"/>
          <w:lang w:val="hu-HU"/>
        </w:rPr>
        <w:t>Kereskényi Gábor</w:t>
      </w:r>
      <w:r w:rsidR="00BB0B92" w:rsidRPr="00252D5E">
        <w:rPr>
          <w:rFonts w:ascii="Times New Roman" w:hAnsi="Times New Roman"/>
          <w:b/>
          <w:sz w:val="28"/>
          <w:szCs w:val="28"/>
        </w:rPr>
        <w:t xml:space="preserve"> </w:t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="00BB0B92"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r w:rsidRPr="00252D5E">
        <w:rPr>
          <w:rFonts w:ascii="Times New Roman" w:hAnsi="Times New Roman"/>
          <w:b/>
          <w:sz w:val="28"/>
          <w:szCs w:val="28"/>
        </w:rPr>
        <w:tab/>
      </w:r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Ziman</w:t>
      </w:r>
      <w:proofErr w:type="spellEnd"/>
      <w:r w:rsidR="00BB0B92" w:rsidRPr="00252D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0B92" w:rsidRPr="00252D5E">
        <w:rPr>
          <w:rFonts w:ascii="Times New Roman" w:hAnsi="Times New Roman"/>
          <w:b/>
          <w:sz w:val="28"/>
          <w:szCs w:val="28"/>
        </w:rPr>
        <w:t>Doina</w:t>
      </w:r>
      <w:proofErr w:type="spellEnd"/>
    </w:p>
    <w:p w14:paraId="2EE5B13F" w14:textId="473A0FD5" w:rsidR="00825938" w:rsidRPr="00252D5E" w:rsidRDefault="00825938">
      <w:pPr>
        <w:rPr>
          <w:rFonts w:ascii="Times New Roman" w:hAnsi="Times New Roman"/>
          <w:b/>
          <w:sz w:val="28"/>
          <w:szCs w:val="28"/>
        </w:rPr>
      </w:pPr>
    </w:p>
    <w:p w14:paraId="197E2CD5" w14:textId="77777777" w:rsidR="00825938" w:rsidRPr="00252D5E" w:rsidRDefault="00825938">
      <w:pPr>
        <w:rPr>
          <w:rFonts w:ascii="Times New Roman" w:hAnsi="Times New Roman"/>
          <w:b/>
          <w:sz w:val="28"/>
          <w:szCs w:val="28"/>
        </w:rPr>
      </w:pPr>
    </w:p>
    <w:p w14:paraId="28E4D423" w14:textId="351379F2" w:rsidR="00825938" w:rsidRPr="00825938" w:rsidRDefault="00825938" w:rsidP="00825938">
      <w:pPr>
        <w:ind w:right="-784" w:firstLine="720"/>
        <w:jc w:val="both"/>
        <w:textAlignment w:val="baseline"/>
        <w:rPr>
          <w:rFonts w:ascii="Times New Roman" w:eastAsia="Courier New" w:hAnsi="Times New Roman" w:cs="Times New Roman"/>
          <w:b/>
          <w:sz w:val="28"/>
          <w:szCs w:val="28"/>
          <w:lang w:val="en-AU"/>
        </w:rPr>
      </w:pPr>
      <w:proofErr w:type="spellStart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Președinte</w:t>
      </w:r>
      <w:proofErr w:type="spellEnd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de </w:t>
      </w:r>
      <w:proofErr w:type="spellStart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ședință</w:t>
      </w:r>
      <w:proofErr w:type="spellEnd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,</w:t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proofErr w:type="spellStart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Secretar</w:t>
      </w:r>
      <w:proofErr w:type="spellEnd"/>
      <w:r w:rsidRPr="008259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general, </w:t>
      </w:r>
    </w:p>
    <w:p w14:paraId="34FADAFC" w14:textId="060C703E" w:rsidR="00825938" w:rsidRPr="00252D5E" w:rsidRDefault="00825938" w:rsidP="00825938">
      <w:pPr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Zsók</w:t>
      </w:r>
      <w:proofErr w:type="spellEnd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 xml:space="preserve"> </w:t>
      </w:r>
      <w:proofErr w:type="spellStart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János</w:t>
      </w:r>
      <w:proofErr w:type="spellEnd"/>
      <w:r w:rsidRPr="00252D5E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 xml:space="preserve"> Csaba</w:t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Mihaela Maria </w:t>
      </w:r>
      <w:proofErr w:type="spellStart"/>
      <w:r w:rsidRPr="00252D5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Racolţa</w:t>
      </w:r>
      <w:proofErr w:type="spellEnd"/>
    </w:p>
    <w:sectPr w:rsidR="00825938" w:rsidRPr="00252D5E" w:rsidSect="003C77B0">
      <w:pgSz w:w="16854" w:h="11918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252D5E"/>
    <w:rsid w:val="003360F0"/>
    <w:rsid w:val="003C77B0"/>
    <w:rsid w:val="00601B59"/>
    <w:rsid w:val="007E7F0A"/>
    <w:rsid w:val="0081121B"/>
    <w:rsid w:val="00825938"/>
    <w:rsid w:val="008C59BE"/>
    <w:rsid w:val="00B17EC4"/>
    <w:rsid w:val="00B64752"/>
    <w:rsid w:val="00B901AA"/>
    <w:rsid w:val="00BB0B92"/>
    <w:rsid w:val="00BF093E"/>
    <w:rsid w:val="00CF6B0E"/>
    <w:rsid w:val="00D20E67"/>
    <w:rsid w:val="00EC040F"/>
    <w:rsid w:val="00F86E7E"/>
    <w:rsid w:val="00F94678"/>
    <w:rsid w:val="00F9500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48EF-CD10-420F-98B2-4DF87A1E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Mirela Tatar-Sinca</cp:lastModifiedBy>
  <cp:revision>7</cp:revision>
  <cp:lastPrinted>2020-02-06T16:34:00Z</cp:lastPrinted>
  <dcterms:created xsi:type="dcterms:W3CDTF">2020-01-22T10:03:00Z</dcterms:created>
  <dcterms:modified xsi:type="dcterms:W3CDTF">2020-02-06T16:36:00Z</dcterms:modified>
</cp:coreProperties>
</file>