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7A92A" w14:textId="52ED9A33" w:rsidR="005A5F3F" w:rsidRPr="005A5416" w:rsidRDefault="00923B31" w:rsidP="005A5F3F">
      <w:pPr>
        <w:jc w:val="both"/>
        <w:rPr>
          <w:rFonts w:ascii="Times New Roman" w:hAnsi="Times New Roman"/>
          <w:sz w:val="28"/>
          <w:szCs w:val="28"/>
        </w:rPr>
      </w:pPr>
      <w:r w:rsidRPr="005A5416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1255D5C" wp14:editId="46DB9287">
            <wp:simplePos x="0" y="0"/>
            <wp:positionH relativeFrom="column">
              <wp:posOffset>13970</wp:posOffset>
            </wp:positionH>
            <wp:positionV relativeFrom="paragraph">
              <wp:posOffset>127635</wp:posOffset>
            </wp:positionV>
            <wp:extent cx="676275" cy="904875"/>
            <wp:effectExtent l="0" t="0" r="9525" b="9525"/>
            <wp:wrapTight wrapText="bothSides">
              <wp:wrapPolygon edited="0">
                <wp:start x="0" y="0"/>
                <wp:lineTo x="0" y="21373"/>
                <wp:lineTo x="21296" y="21373"/>
                <wp:lineTo x="2129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1945C" w14:textId="7F509EEB" w:rsidR="005A5F3F" w:rsidRPr="005A5416" w:rsidRDefault="005A5F3F" w:rsidP="005A5F3F">
      <w:pPr>
        <w:jc w:val="both"/>
        <w:rPr>
          <w:rFonts w:ascii="Times New Roman" w:hAnsi="Times New Roman"/>
          <w:sz w:val="28"/>
          <w:szCs w:val="28"/>
        </w:rPr>
      </w:pPr>
      <w:r w:rsidRPr="005A5416">
        <w:rPr>
          <w:rFonts w:ascii="Times New Roman" w:hAnsi="Times New Roman"/>
          <w:sz w:val="28"/>
          <w:szCs w:val="28"/>
        </w:rPr>
        <w:t>ROMÂNIA</w:t>
      </w:r>
    </w:p>
    <w:p w14:paraId="69558109" w14:textId="77777777" w:rsidR="005A5F3F" w:rsidRPr="005A5416" w:rsidRDefault="005A5F3F" w:rsidP="005A5F3F">
      <w:pPr>
        <w:jc w:val="both"/>
        <w:rPr>
          <w:rFonts w:ascii="Times New Roman" w:hAnsi="Times New Roman"/>
          <w:sz w:val="28"/>
          <w:szCs w:val="28"/>
        </w:rPr>
      </w:pPr>
      <w:r w:rsidRPr="005A5416">
        <w:rPr>
          <w:rFonts w:ascii="Times New Roman" w:hAnsi="Times New Roman"/>
          <w:sz w:val="28"/>
          <w:szCs w:val="28"/>
        </w:rPr>
        <w:t>JUDEŢUL SATU MARE</w:t>
      </w:r>
    </w:p>
    <w:p w14:paraId="10441A87" w14:textId="77777777" w:rsidR="005A5F3F" w:rsidRPr="005A5416" w:rsidRDefault="005A5F3F" w:rsidP="005A5F3F">
      <w:pPr>
        <w:jc w:val="both"/>
        <w:rPr>
          <w:rFonts w:ascii="Times New Roman" w:hAnsi="Times New Roman"/>
          <w:sz w:val="28"/>
          <w:szCs w:val="28"/>
        </w:rPr>
      </w:pPr>
      <w:r w:rsidRPr="005A5416">
        <w:rPr>
          <w:rFonts w:ascii="Times New Roman" w:hAnsi="Times New Roman"/>
          <w:sz w:val="28"/>
          <w:szCs w:val="28"/>
        </w:rPr>
        <w:t xml:space="preserve">CONSILIUL LOCAL AL </w:t>
      </w:r>
    </w:p>
    <w:p w14:paraId="5B5BEC5F" w14:textId="0041880C" w:rsidR="00E81E8C" w:rsidRPr="005A5416" w:rsidRDefault="005A5F3F" w:rsidP="00923B31">
      <w:pPr>
        <w:jc w:val="both"/>
        <w:rPr>
          <w:rFonts w:ascii="Times New Roman" w:hAnsi="Times New Roman"/>
          <w:sz w:val="28"/>
          <w:szCs w:val="28"/>
        </w:rPr>
      </w:pPr>
      <w:r w:rsidRPr="005A5416">
        <w:rPr>
          <w:rFonts w:ascii="Times New Roman" w:hAnsi="Times New Roman"/>
          <w:sz w:val="28"/>
          <w:szCs w:val="28"/>
        </w:rPr>
        <w:t>MUNICIPIULUI SATU MARE</w:t>
      </w:r>
    </w:p>
    <w:p w14:paraId="25F0992A" w14:textId="476222BA" w:rsidR="00287757" w:rsidRDefault="00287757" w:rsidP="00E464C4">
      <w:pPr>
        <w:spacing w:before="100" w:after="100"/>
        <w:jc w:val="right"/>
        <w:rPr>
          <w:rFonts w:ascii="Times New Roman" w:hAnsi="Times New Roman"/>
          <w:b/>
          <w:sz w:val="28"/>
          <w:szCs w:val="28"/>
        </w:rPr>
      </w:pPr>
    </w:p>
    <w:p w14:paraId="1ADB14B0" w14:textId="77777777" w:rsidR="00FE7ED3" w:rsidRPr="005A5416" w:rsidRDefault="00FE7ED3" w:rsidP="00E464C4">
      <w:pPr>
        <w:spacing w:before="100" w:after="100"/>
        <w:jc w:val="right"/>
        <w:rPr>
          <w:rFonts w:ascii="Times New Roman" w:hAnsi="Times New Roman"/>
          <w:b/>
          <w:sz w:val="28"/>
          <w:szCs w:val="28"/>
        </w:rPr>
      </w:pPr>
    </w:p>
    <w:p w14:paraId="57D95FDA" w14:textId="77777777" w:rsidR="00287757" w:rsidRPr="005A5416" w:rsidRDefault="00287757" w:rsidP="00E464C4">
      <w:pPr>
        <w:spacing w:before="100" w:after="100"/>
        <w:jc w:val="right"/>
        <w:rPr>
          <w:rFonts w:ascii="Times New Roman" w:hAnsi="Times New Roman"/>
          <w:b/>
          <w:i/>
          <w:iCs/>
          <w:sz w:val="28"/>
          <w:szCs w:val="28"/>
        </w:rPr>
      </w:pPr>
    </w:p>
    <w:p w14:paraId="64866116" w14:textId="3CD94E44" w:rsidR="00E81E8C" w:rsidRPr="005A5416" w:rsidRDefault="00E81E8C" w:rsidP="005A5416">
      <w:pPr>
        <w:spacing w:before="100" w:after="100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14:paraId="359AF855" w14:textId="0144861A" w:rsidR="005A5F3F" w:rsidRPr="005A5416" w:rsidRDefault="005A5F3F" w:rsidP="00A80358">
      <w:pPr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A5416">
        <w:rPr>
          <w:rFonts w:ascii="Times New Roman" w:hAnsi="Times New Roman"/>
          <w:b/>
          <w:sz w:val="28"/>
          <w:szCs w:val="28"/>
        </w:rPr>
        <w:t xml:space="preserve">HOTĂRÂREA </w:t>
      </w:r>
      <w:r w:rsidR="005A5416" w:rsidRPr="005A5416">
        <w:rPr>
          <w:rFonts w:ascii="Times New Roman" w:hAnsi="Times New Roman"/>
          <w:b/>
          <w:sz w:val="28"/>
          <w:szCs w:val="28"/>
        </w:rPr>
        <w:t>nr</w:t>
      </w:r>
      <w:r w:rsidRPr="005A5416">
        <w:rPr>
          <w:rFonts w:ascii="Times New Roman" w:hAnsi="Times New Roman"/>
          <w:b/>
          <w:sz w:val="28"/>
          <w:szCs w:val="28"/>
        </w:rPr>
        <w:t>.</w:t>
      </w:r>
      <w:r w:rsidR="00EB6E5A" w:rsidRPr="005A5416">
        <w:rPr>
          <w:rFonts w:ascii="Times New Roman" w:hAnsi="Times New Roman"/>
          <w:b/>
          <w:sz w:val="28"/>
          <w:szCs w:val="28"/>
        </w:rPr>
        <w:t xml:space="preserve"> </w:t>
      </w:r>
      <w:r w:rsidR="005A5416" w:rsidRPr="005A5416">
        <w:rPr>
          <w:rFonts w:ascii="Times New Roman" w:hAnsi="Times New Roman"/>
          <w:b/>
          <w:sz w:val="28"/>
          <w:szCs w:val="28"/>
        </w:rPr>
        <w:t>84/25.03.2021</w:t>
      </w:r>
    </w:p>
    <w:p w14:paraId="4E138BF5" w14:textId="48C794A8" w:rsidR="001D13E4" w:rsidRPr="005A5416" w:rsidRDefault="00A163E8" w:rsidP="005A5416">
      <w:pPr>
        <w:jc w:val="center"/>
        <w:rPr>
          <w:rFonts w:ascii="Times New Roman" w:hAnsi="Times New Roman"/>
          <w:b/>
          <w:sz w:val="28"/>
          <w:szCs w:val="28"/>
        </w:rPr>
      </w:pPr>
      <w:r w:rsidRPr="005A5416">
        <w:rPr>
          <w:rFonts w:ascii="Times New Roman" w:hAnsi="Times New Roman"/>
          <w:b/>
          <w:sz w:val="28"/>
          <w:szCs w:val="28"/>
        </w:rPr>
        <w:t>pentru modificarea anexei 1 la HCL nr. 228/28.09.2017 privind aprobarea contractului de comodat încheiat între Municipiul Satu Mare</w:t>
      </w:r>
    </w:p>
    <w:p w14:paraId="4EF6F782" w14:textId="2B9EC939" w:rsidR="00A163E8" w:rsidRPr="005A5416" w:rsidRDefault="00A163E8" w:rsidP="005A5416">
      <w:pPr>
        <w:jc w:val="center"/>
        <w:rPr>
          <w:rFonts w:ascii="Times New Roman" w:hAnsi="Times New Roman"/>
          <w:b/>
          <w:sz w:val="28"/>
          <w:szCs w:val="28"/>
        </w:rPr>
      </w:pPr>
      <w:r w:rsidRPr="005A5416">
        <w:rPr>
          <w:rFonts w:ascii="Times New Roman" w:hAnsi="Times New Roman"/>
          <w:b/>
          <w:sz w:val="28"/>
          <w:szCs w:val="28"/>
        </w:rPr>
        <w:t>şi S. C. Hercules S.A.</w:t>
      </w:r>
    </w:p>
    <w:p w14:paraId="46C1C2EC" w14:textId="4317D77A" w:rsidR="00856019" w:rsidRDefault="00856019" w:rsidP="00E464C4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4B24DDF" w14:textId="77777777" w:rsidR="00FE7ED3" w:rsidRPr="005A5416" w:rsidRDefault="00FE7ED3" w:rsidP="00E464C4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4D6B38EA" w14:textId="77777777" w:rsidR="00EB6E5A" w:rsidRPr="005A5416" w:rsidRDefault="00EB6E5A" w:rsidP="00E464C4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36A278E2" w14:textId="0C10F1EB" w:rsidR="00827685" w:rsidRPr="005A5416" w:rsidRDefault="00856019" w:rsidP="00FE7ED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Hlk21087565"/>
      <w:r w:rsidRPr="005A5416">
        <w:rPr>
          <w:rFonts w:ascii="Times New Roman" w:hAnsi="Times New Roman"/>
          <w:sz w:val="28"/>
          <w:szCs w:val="28"/>
        </w:rPr>
        <w:t xml:space="preserve">Consiliul </w:t>
      </w:r>
      <w:r w:rsidR="005A5416" w:rsidRPr="005A5416">
        <w:rPr>
          <w:rFonts w:ascii="Times New Roman" w:hAnsi="Times New Roman"/>
          <w:sz w:val="28"/>
          <w:szCs w:val="28"/>
        </w:rPr>
        <w:t>L</w:t>
      </w:r>
      <w:r w:rsidRPr="005A5416">
        <w:rPr>
          <w:rFonts w:ascii="Times New Roman" w:hAnsi="Times New Roman"/>
          <w:sz w:val="28"/>
          <w:szCs w:val="28"/>
        </w:rPr>
        <w:t xml:space="preserve">ocal al Municipiului Satu Mare întrunit în </w:t>
      </w:r>
      <w:r w:rsidR="00B43F89" w:rsidRPr="005A5416">
        <w:rPr>
          <w:rFonts w:ascii="Times New Roman" w:hAnsi="Times New Roman"/>
          <w:sz w:val="28"/>
          <w:szCs w:val="28"/>
        </w:rPr>
        <w:t>ședința</w:t>
      </w:r>
      <w:r w:rsidRPr="005A5416">
        <w:rPr>
          <w:rFonts w:ascii="Times New Roman" w:hAnsi="Times New Roman"/>
          <w:sz w:val="28"/>
          <w:szCs w:val="28"/>
        </w:rPr>
        <w:t xml:space="preserve"> ordinară din data de </w:t>
      </w:r>
      <w:r w:rsidR="0007257C" w:rsidRPr="005A5416">
        <w:rPr>
          <w:rFonts w:ascii="Times New Roman" w:hAnsi="Times New Roman"/>
          <w:sz w:val="28"/>
          <w:szCs w:val="28"/>
        </w:rPr>
        <w:t>25.0</w:t>
      </w:r>
      <w:r w:rsidR="007A43AE" w:rsidRPr="005A5416">
        <w:rPr>
          <w:rFonts w:ascii="Times New Roman" w:hAnsi="Times New Roman"/>
          <w:sz w:val="28"/>
          <w:szCs w:val="28"/>
        </w:rPr>
        <w:t>3</w:t>
      </w:r>
      <w:r w:rsidRPr="005A5416">
        <w:rPr>
          <w:rFonts w:ascii="Times New Roman" w:hAnsi="Times New Roman"/>
          <w:sz w:val="28"/>
          <w:szCs w:val="28"/>
        </w:rPr>
        <w:t>.202</w:t>
      </w:r>
      <w:r w:rsidR="00E464C4" w:rsidRPr="005A5416">
        <w:rPr>
          <w:rFonts w:ascii="Times New Roman" w:hAnsi="Times New Roman"/>
          <w:sz w:val="28"/>
          <w:szCs w:val="28"/>
        </w:rPr>
        <w:t>1</w:t>
      </w:r>
      <w:r w:rsidRPr="005A5416">
        <w:rPr>
          <w:rFonts w:ascii="Times New Roman" w:hAnsi="Times New Roman"/>
          <w:sz w:val="28"/>
          <w:szCs w:val="28"/>
        </w:rPr>
        <w:t>,</w:t>
      </w:r>
    </w:p>
    <w:p w14:paraId="7C010803" w14:textId="77777777" w:rsidR="00856019" w:rsidRPr="005A5416" w:rsidRDefault="00856019" w:rsidP="00FE7ED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5416">
        <w:rPr>
          <w:rFonts w:ascii="Times New Roman" w:hAnsi="Times New Roman"/>
          <w:sz w:val="28"/>
          <w:szCs w:val="28"/>
        </w:rPr>
        <w:t>Analizând:</w:t>
      </w:r>
    </w:p>
    <w:p w14:paraId="4E9D4BEE" w14:textId="01C3CCF9" w:rsidR="00856019" w:rsidRPr="005A5416" w:rsidRDefault="00E81E8C" w:rsidP="00FE7ED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416">
        <w:rPr>
          <w:rFonts w:ascii="Times New Roman" w:hAnsi="Times New Roman"/>
          <w:sz w:val="28"/>
          <w:szCs w:val="28"/>
        </w:rPr>
        <w:t xml:space="preserve">- </w:t>
      </w:r>
      <w:r w:rsidR="00856019" w:rsidRPr="005A5416">
        <w:rPr>
          <w:rFonts w:ascii="Times New Roman" w:hAnsi="Times New Roman"/>
          <w:sz w:val="28"/>
          <w:szCs w:val="28"/>
        </w:rPr>
        <w:t>proiectul de hotărâre înregistrat sub nr</w:t>
      </w:r>
      <w:bookmarkStart w:id="1" w:name="_Hlk43115443"/>
      <w:r w:rsidR="00856019" w:rsidRPr="005A5416">
        <w:rPr>
          <w:rFonts w:ascii="Times New Roman" w:hAnsi="Times New Roman"/>
          <w:sz w:val="28"/>
          <w:szCs w:val="28"/>
        </w:rPr>
        <w:t>.</w:t>
      </w:r>
      <w:bookmarkStart w:id="2" w:name="_Hlk21505323"/>
      <w:r w:rsidR="007A43AE" w:rsidRPr="005A5416">
        <w:rPr>
          <w:rFonts w:ascii="Times New Roman" w:hAnsi="Times New Roman"/>
          <w:sz w:val="28"/>
          <w:szCs w:val="28"/>
        </w:rPr>
        <w:t xml:space="preserve"> </w:t>
      </w:r>
      <w:r w:rsidR="005A5416" w:rsidRPr="005A5416">
        <w:rPr>
          <w:rFonts w:ascii="Times New Roman" w:hAnsi="Times New Roman"/>
          <w:sz w:val="28"/>
          <w:szCs w:val="28"/>
        </w:rPr>
        <w:t>18505/24.03.2021</w:t>
      </w:r>
      <w:r w:rsidR="00856019" w:rsidRPr="005A5416">
        <w:rPr>
          <w:rFonts w:ascii="Times New Roman" w:hAnsi="Times New Roman"/>
          <w:sz w:val="28"/>
          <w:szCs w:val="28"/>
        </w:rPr>
        <w:t xml:space="preserve">, </w:t>
      </w:r>
      <w:bookmarkEnd w:id="1"/>
      <w:bookmarkEnd w:id="2"/>
    </w:p>
    <w:p w14:paraId="6E0A39A9" w14:textId="6B119BDB" w:rsidR="00E464C4" w:rsidRPr="005A5416" w:rsidRDefault="00EB6E5A" w:rsidP="00FE7ED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416">
        <w:rPr>
          <w:rFonts w:ascii="Times New Roman" w:hAnsi="Times New Roman"/>
          <w:sz w:val="28"/>
          <w:szCs w:val="28"/>
        </w:rPr>
        <w:t>-</w:t>
      </w:r>
      <w:r w:rsidR="00E464C4" w:rsidRPr="005A5416">
        <w:rPr>
          <w:rFonts w:ascii="Times New Roman" w:hAnsi="Times New Roman"/>
          <w:sz w:val="28"/>
          <w:szCs w:val="28"/>
        </w:rPr>
        <w:t xml:space="preserve"> </w:t>
      </w:r>
      <w:r w:rsidR="00856019" w:rsidRPr="005A5416">
        <w:rPr>
          <w:rFonts w:ascii="Times New Roman" w:hAnsi="Times New Roman"/>
          <w:sz w:val="28"/>
          <w:szCs w:val="28"/>
        </w:rPr>
        <w:t xml:space="preserve">referatul de aprobare al </w:t>
      </w:r>
      <w:r w:rsidR="00D6124D" w:rsidRPr="005A5416">
        <w:rPr>
          <w:rFonts w:ascii="Times New Roman" w:hAnsi="Times New Roman"/>
          <w:sz w:val="28"/>
          <w:szCs w:val="28"/>
        </w:rPr>
        <w:t>Vicep</w:t>
      </w:r>
      <w:r w:rsidR="00856019" w:rsidRPr="005A5416">
        <w:rPr>
          <w:rFonts w:ascii="Times New Roman" w:hAnsi="Times New Roman"/>
          <w:sz w:val="28"/>
          <w:szCs w:val="28"/>
        </w:rPr>
        <w:t>rimarului municipiului Satu Mare înregistrat</w:t>
      </w:r>
      <w:r w:rsidR="00E81E8C" w:rsidRPr="005A5416">
        <w:rPr>
          <w:rFonts w:ascii="Times New Roman" w:hAnsi="Times New Roman"/>
          <w:sz w:val="28"/>
          <w:szCs w:val="28"/>
        </w:rPr>
        <w:t xml:space="preserve"> </w:t>
      </w:r>
      <w:r w:rsidR="00856019" w:rsidRPr="005A5416">
        <w:rPr>
          <w:rFonts w:ascii="Times New Roman" w:hAnsi="Times New Roman"/>
          <w:sz w:val="28"/>
          <w:szCs w:val="28"/>
        </w:rPr>
        <w:t>sub nr</w:t>
      </w:r>
      <w:r w:rsidR="0007257C" w:rsidRPr="005A5416">
        <w:rPr>
          <w:rFonts w:ascii="Times New Roman" w:hAnsi="Times New Roman"/>
          <w:sz w:val="28"/>
          <w:szCs w:val="28"/>
        </w:rPr>
        <w:t>.</w:t>
      </w:r>
      <w:r w:rsidR="00076A10" w:rsidRPr="005A5416">
        <w:rPr>
          <w:rFonts w:ascii="Times New Roman" w:hAnsi="Times New Roman"/>
          <w:sz w:val="28"/>
          <w:szCs w:val="28"/>
        </w:rPr>
        <w:t>16813/17.03.2021</w:t>
      </w:r>
      <w:r w:rsidR="0007257C" w:rsidRPr="005A5416">
        <w:rPr>
          <w:rFonts w:ascii="Times New Roman" w:hAnsi="Times New Roman"/>
          <w:sz w:val="28"/>
          <w:szCs w:val="28"/>
        </w:rPr>
        <w:t>,</w:t>
      </w:r>
    </w:p>
    <w:p w14:paraId="775B3F4F" w14:textId="4619750D" w:rsidR="00A22997" w:rsidRPr="005A5416" w:rsidRDefault="00E81E8C" w:rsidP="00FE7ED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416">
        <w:rPr>
          <w:rFonts w:ascii="Times New Roman" w:hAnsi="Times New Roman"/>
          <w:sz w:val="28"/>
          <w:szCs w:val="28"/>
        </w:rPr>
        <w:t>-</w:t>
      </w:r>
      <w:r w:rsidR="00F44217" w:rsidRPr="005A5416">
        <w:rPr>
          <w:rFonts w:ascii="Times New Roman" w:hAnsi="Times New Roman"/>
          <w:sz w:val="28"/>
          <w:szCs w:val="28"/>
        </w:rPr>
        <w:t xml:space="preserve"> r</w:t>
      </w:r>
      <w:r w:rsidR="00856019" w:rsidRPr="005A5416">
        <w:rPr>
          <w:rFonts w:ascii="Times New Roman" w:hAnsi="Times New Roman"/>
          <w:sz w:val="28"/>
          <w:szCs w:val="28"/>
        </w:rPr>
        <w:t xml:space="preserve">aportul de specialitate al Serviciului Patrimoniu Concesionări Închirieri </w:t>
      </w:r>
      <w:r w:rsidR="00B4382F" w:rsidRPr="005A5416">
        <w:rPr>
          <w:rFonts w:ascii="Times New Roman" w:hAnsi="Times New Roman"/>
          <w:sz w:val="28"/>
          <w:szCs w:val="28"/>
        </w:rPr>
        <w:t xml:space="preserve">și al direcției economice </w:t>
      </w:r>
      <w:r w:rsidR="00856019" w:rsidRPr="005A5416">
        <w:rPr>
          <w:rFonts w:ascii="Times New Roman" w:hAnsi="Times New Roman"/>
          <w:sz w:val="28"/>
          <w:szCs w:val="28"/>
        </w:rPr>
        <w:t>înregistrat sub nr</w:t>
      </w:r>
      <w:r w:rsidR="00B4382F" w:rsidRPr="005A5416">
        <w:rPr>
          <w:rFonts w:ascii="Times New Roman" w:hAnsi="Times New Roman"/>
          <w:sz w:val="28"/>
          <w:szCs w:val="28"/>
        </w:rPr>
        <w:t xml:space="preserve">. </w:t>
      </w:r>
      <w:r w:rsidR="00076A10" w:rsidRPr="005A5416">
        <w:rPr>
          <w:rFonts w:ascii="Times New Roman" w:hAnsi="Times New Roman"/>
          <w:sz w:val="28"/>
          <w:szCs w:val="28"/>
        </w:rPr>
        <w:t>16814/17.03.2021</w:t>
      </w:r>
      <w:r w:rsidR="004939CC" w:rsidRPr="005A5416">
        <w:rPr>
          <w:rFonts w:ascii="Times New Roman" w:hAnsi="Times New Roman"/>
          <w:sz w:val="28"/>
          <w:szCs w:val="28"/>
        </w:rPr>
        <w:t>,</w:t>
      </w:r>
      <w:r w:rsidR="0007257C" w:rsidRPr="005A5416">
        <w:rPr>
          <w:rFonts w:ascii="Times New Roman" w:hAnsi="Times New Roman"/>
          <w:sz w:val="28"/>
          <w:szCs w:val="28"/>
        </w:rPr>
        <w:t xml:space="preserve">  </w:t>
      </w:r>
    </w:p>
    <w:p w14:paraId="743630A2" w14:textId="79FA6E7B" w:rsidR="00A22997" w:rsidRPr="005A5416" w:rsidRDefault="00A22997" w:rsidP="00FE7ED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416">
        <w:rPr>
          <w:rFonts w:ascii="Times New Roman" w:hAnsi="Times New Roman"/>
          <w:sz w:val="28"/>
          <w:szCs w:val="28"/>
        </w:rPr>
        <w:t xml:space="preserve">- </w:t>
      </w:r>
      <w:r w:rsidR="00856019" w:rsidRPr="005A5416">
        <w:rPr>
          <w:rFonts w:ascii="Times New Roman" w:hAnsi="Times New Roman"/>
          <w:sz w:val="28"/>
          <w:szCs w:val="28"/>
        </w:rPr>
        <w:t>raportul Serviciului Juridic înregistrat sub nr</w:t>
      </w:r>
      <w:r w:rsidR="005A5416">
        <w:rPr>
          <w:rFonts w:ascii="Times New Roman" w:hAnsi="Times New Roman"/>
          <w:sz w:val="28"/>
          <w:szCs w:val="28"/>
        </w:rPr>
        <w:t xml:space="preserve">. </w:t>
      </w:r>
      <w:r w:rsidR="0058036A" w:rsidRPr="005A5416">
        <w:rPr>
          <w:rFonts w:ascii="Times New Roman" w:hAnsi="Times New Roman"/>
          <w:sz w:val="28"/>
          <w:szCs w:val="28"/>
        </w:rPr>
        <w:t>17659/19.03.2021</w:t>
      </w:r>
      <w:r w:rsidR="0007257C" w:rsidRPr="005A5416">
        <w:rPr>
          <w:rFonts w:ascii="Times New Roman" w:hAnsi="Times New Roman"/>
          <w:sz w:val="28"/>
          <w:szCs w:val="28"/>
        </w:rPr>
        <w:t xml:space="preserve">,  </w:t>
      </w:r>
    </w:p>
    <w:p w14:paraId="5F6CB3D1" w14:textId="159EAFCF" w:rsidR="00856019" w:rsidRPr="005A5416" w:rsidRDefault="00A22997" w:rsidP="00FE7ED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416">
        <w:rPr>
          <w:rFonts w:ascii="Times New Roman" w:hAnsi="Times New Roman"/>
          <w:sz w:val="28"/>
          <w:szCs w:val="28"/>
        </w:rPr>
        <w:t xml:space="preserve">- </w:t>
      </w:r>
      <w:r w:rsidR="00856019" w:rsidRPr="005A5416">
        <w:rPr>
          <w:rFonts w:ascii="Times New Roman" w:hAnsi="Times New Roman"/>
          <w:sz w:val="28"/>
          <w:szCs w:val="28"/>
        </w:rPr>
        <w:t>avizele comisiilor de specialitate ale Consiliului Local Satu Mare,</w:t>
      </w:r>
    </w:p>
    <w:p w14:paraId="434A5255" w14:textId="4ED73E60" w:rsidR="00FE192B" w:rsidRPr="005A5416" w:rsidRDefault="00FE192B" w:rsidP="00FE7ED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5416">
        <w:rPr>
          <w:rFonts w:ascii="Times New Roman" w:hAnsi="Times New Roman"/>
          <w:sz w:val="28"/>
          <w:szCs w:val="28"/>
        </w:rPr>
        <w:t>Luând în considerare prevederile:</w:t>
      </w:r>
    </w:p>
    <w:p w14:paraId="4849766E" w14:textId="111055B9" w:rsidR="00A308B1" w:rsidRPr="005A5416" w:rsidRDefault="00A308B1" w:rsidP="00FE7ED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416">
        <w:rPr>
          <w:rFonts w:ascii="Times New Roman" w:hAnsi="Times New Roman"/>
          <w:sz w:val="28"/>
          <w:szCs w:val="28"/>
        </w:rPr>
        <w:t>-Hotărârii Consiliului Local Satu Mare nr. 228/28.09.2017 privind aprobarea contractului de comodat încheiat între Municipiul Satu Mare şi S. C. Hercules S.A.</w:t>
      </w:r>
    </w:p>
    <w:p w14:paraId="05DC5BD0" w14:textId="5D28A0AE" w:rsidR="00A163E8" w:rsidRPr="005A5416" w:rsidRDefault="00AA103E" w:rsidP="00FE7ED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5A5416">
        <w:rPr>
          <w:rFonts w:ascii="Times New Roman" w:hAnsi="Times New Roman"/>
          <w:sz w:val="28"/>
          <w:szCs w:val="28"/>
        </w:rPr>
        <w:t xml:space="preserve">- </w:t>
      </w:r>
      <w:r w:rsidR="00A163E8" w:rsidRPr="005A5416">
        <w:rPr>
          <w:rFonts w:ascii="Times New Roman" w:hAnsi="Times New Roman"/>
          <w:sz w:val="28"/>
          <w:szCs w:val="28"/>
          <w:lang w:eastAsia="ro-RO"/>
        </w:rPr>
        <w:t>art. 2146 şi următoarele din Legea nr. 287/2009 privind Codul civil,</w:t>
      </w:r>
    </w:p>
    <w:bookmarkEnd w:id="0"/>
    <w:p w14:paraId="0272BAE9" w14:textId="011D7408" w:rsidR="00856019" w:rsidRPr="005A5416" w:rsidRDefault="004F1469" w:rsidP="00FE7ED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416">
        <w:rPr>
          <w:rFonts w:ascii="Times New Roman" w:hAnsi="Times New Roman"/>
          <w:sz w:val="28"/>
          <w:szCs w:val="28"/>
        </w:rPr>
        <w:t>-</w:t>
      </w:r>
      <w:r w:rsidR="00856019" w:rsidRPr="005A5416">
        <w:rPr>
          <w:rFonts w:ascii="Times New Roman" w:hAnsi="Times New Roman"/>
          <w:sz w:val="28"/>
          <w:szCs w:val="28"/>
        </w:rPr>
        <w:t xml:space="preserve"> Legii </w:t>
      </w:r>
      <w:r w:rsidRPr="005A5416">
        <w:rPr>
          <w:rFonts w:ascii="Times New Roman" w:hAnsi="Times New Roman"/>
          <w:sz w:val="28"/>
          <w:szCs w:val="28"/>
        </w:rPr>
        <w:t xml:space="preserve">privind normele de tehnică legislativă pentru elaborarea actelor normative </w:t>
      </w:r>
      <w:r w:rsidR="00856019" w:rsidRPr="005A5416">
        <w:rPr>
          <w:rFonts w:ascii="Times New Roman" w:hAnsi="Times New Roman"/>
          <w:sz w:val="28"/>
          <w:szCs w:val="28"/>
        </w:rPr>
        <w:t>nr. 24/2000, republicată, cu modificările şi completările ulterioare,</w:t>
      </w:r>
    </w:p>
    <w:p w14:paraId="31DD1D55" w14:textId="70911789" w:rsidR="00F51417" w:rsidRDefault="00F51417" w:rsidP="00FE7ED3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5416">
        <w:rPr>
          <w:rFonts w:ascii="Times New Roman" w:hAnsi="Times New Roman"/>
          <w:sz w:val="28"/>
          <w:szCs w:val="28"/>
        </w:rPr>
        <w:t>Ținând cont de amendamentele propuse de comisia de specialitate studii, prognoze economico – sociale, buget, administrarea bunurilor în ședința din data de 24.03.2021,</w:t>
      </w:r>
    </w:p>
    <w:p w14:paraId="0940E273" w14:textId="193C1D09" w:rsidR="00FE7ED3" w:rsidRDefault="00FE7ED3" w:rsidP="005A541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232B225" w14:textId="5DE9010B" w:rsidR="00FE7ED3" w:rsidRDefault="00FE7ED3" w:rsidP="005A541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ED9E766" w14:textId="188F1D2F" w:rsidR="00FE7ED3" w:rsidRDefault="00FE7ED3" w:rsidP="005A541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55F417B" w14:textId="725FE85E" w:rsidR="00FE7ED3" w:rsidRDefault="00FE7ED3" w:rsidP="005A541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0234EEB" w14:textId="1597931F" w:rsidR="00FE7ED3" w:rsidRDefault="00FE7ED3" w:rsidP="005A541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3153CFA" w14:textId="48040460" w:rsidR="00856019" w:rsidRPr="005A5416" w:rsidRDefault="00856019" w:rsidP="005A541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A5416">
        <w:rPr>
          <w:rFonts w:ascii="Times New Roman" w:hAnsi="Times New Roman"/>
          <w:sz w:val="28"/>
          <w:szCs w:val="28"/>
        </w:rPr>
        <w:lastRenderedPageBreak/>
        <w:t xml:space="preserve">În temeiul prevederilor art. 129 alin. (2) lit. </w:t>
      </w:r>
      <w:r w:rsidR="0022142C" w:rsidRPr="005A5416">
        <w:rPr>
          <w:rFonts w:ascii="Times New Roman" w:hAnsi="Times New Roman"/>
          <w:sz w:val="28"/>
          <w:szCs w:val="28"/>
        </w:rPr>
        <w:t>d</w:t>
      </w:r>
      <w:r w:rsidRPr="005A5416">
        <w:rPr>
          <w:rFonts w:ascii="Times New Roman" w:hAnsi="Times New Roman"/>
          <w:sz w:val="28"/>
          <w:szCs w:val="28"/>
        </w:rPr>
        <w:t>) și alin. (</w:t>
      </w:r>
      <w:r w:rsidR="0022142C" w:rsidRPr="005A5416">
        <w:rPr>
          <w:rFonts w:ascii="Times New Roman" w:hAnsi="Times New Roman"/>
          <w:sz w:val="28"/>
          <w:szCs w:val="28"/>
        </w:rPr>
        <w:t>7</w:t>
      </w:r>
      <w:r w:rsidRPr="005A5416">
        <w:rPr>
          <w:rFonts w:ascii="Times New Roman" w:hAnsi="Times New Roman"/>
          <w:sz w:val="28"/>
          <w:szCs w:val="28"/>
        </w:rPr>
        <w:t xml:space="preserve">) lit. </w:t>
      </w:r>
      <w:r w:rsidR="0022142C" w:rsidRPr="005A5416">
        <w:rPr>
          <w:rFonts w:ascii="Times New Roman" w:hAnsi="Times New Roman"/>
          <w:sz w:val="28"/>
          <w:szCs w:val="28"/>
        </w:rPr>
        <w:t>s</w:t>
      </w:r>
      <w:r w:rsidRPr="005A5416">
        <w:rPr>
          <w:rFonts w:ascii="Times New Roman" w:hAnsi="Times New Roman"/>
          <w:sz w:val="28"/>
          <w:szCs w:val="28"/>
        </w:rPr>
        <w:t>), ale</w:t>
      </w:r>
      <w:r w:rsidR="00923B31" w:rsidRPr="005A5416">
        <w:rPr>
          <w:rFonts w:ascii="Times New Roman" w:hAnsi="Times New Roman"/>
          <w:sz w:val="28"/>
          <w:szCs w:val="28"/>
        </w:rPr>
        <w:t xml:space="preserve"> </w:t>
      </w:r>
      <w:r w:rsidRPr="005A5416">
        <w:rPr>
          <w:rFonts w:ascii="Times New Roman" w:hAnsi="Times New Roman"/>
          <w:sz w:val="28"/>
          <w:szCs w:val="28"/>
        </w:rPr>
        <w:t>art. 139 alin. (</w:t>
      </w:r>
      <w:r w:rsidR="00CA538A" w:rsidRPr="005A5416">
        <w:rPr>
          <w:rFonts w:ascii="Times New Roman" w:hAnsi="Times New Roman"/>
          <w:sz w:val="28"/>
          <w:szCs w:val="28"/>
        </w:rPr>
        <w:t>3</w:t>
      </w:r>
      <w:r w:rsidRPr="005A5416">
        <w:rPr>
          <w:rFonts w:ascii="Times New Roman" w:hAnsi="Times New Roman"/>
          <w:sz w:val="28"/>
          <w:szCs w:val="28"/>
        </w:rPr>
        <w:t>)</w:t>
      </w:r>
      <w:r w:rsidR="00CA538A" w:rsidRPr="005A5416">
        <w:rPr>
          <w:rFonts w:ascii="Times New Roman" w:hAnsi="Times New Roman"/>
          <w:sz w:val="28"/>
          <w:szCs w:val="28"/>
        </w:rPr>
        <w:t xml:space="preserve"> lit</w:t>
      </w:r>
      <w:r w:rsidR="005A5416">
        <w:rPr>
          <w:rFonts w:ascii="Times New Roman" w:hAnsi="Times New Roman"/>
          <w:sz w:val="28"/>
          <w:szCs w:val="28"/>
        </w:rPr>
        <w:t>.</w:t>
      </w:r>
      <w:r w:rsidR="00CA538A" w:rsidRPr="005A5416">
        <w:rPr>
          <w:rFonts w:ascii="Times New Roman" w:hAnsi="Times New Roman"/>
          <w:sz w:val="28"/>
          <w:szCs w:val="28"/>
        </w:rPr>
        <w:t xml:space="preserve"> </w:t>
      </w:r>
      <w:r w:rsidR="0022142C" w:rsidRPr="005A5416">
        <w:rPr>
          <w:rFonts w:ascii="Times New Roman" w:hAnsi="Times New Roman"/>
          <w:sz w:val="28"/>
          <w:szCs w:val="28"/>
        </w:rPr>
        <w:t>f</w:t>
      </w:r>
      <w:r w:rsidR="005A5416">
        <w:rPr>
          <w:rFonts w:ascii="Times New Roman" w:hAnsi="Times New Roman"/>
          <w:sz w:val="28"/>
          <w:szCs w:val="28"/>
        </w:rPr>
        <w:t>)</w:t>
      </w:r>
      <w:r w:rsidRPr="005A5416">
        <w:rPr>
          <w:rFonts w:ascii="Times New Roman" w:hAnsi="Times New Roman"/>
          <w:sz w:val="28"/>
          <w:szCs w:val="28"/>
        </w:rPr>
        <w:t>, ale art. 196 alin. (1) lit. a) din O</w:t>
      </w:r>
      <w:r w:rsidR="005A5416">
        <w:rPr>
          <w:rFonts w:ascii="Times New Roman" w:hAnsi="Times New Roman"/>
          <w:sz w:val="28"/>
          <w:szCs w:val="28"/>
        </w:rPr>
        <w:t>.</w:t>
      </w:r>
      <w:r w:rsidRPr="005A5416">
        <w:rPr>
          <w:rFonts w:ascii="Times New Roman" w:hAnsi="Times New Roman"/>
          <w:sz w:val="28"/>
          <w:szCs w:val="28"/>
        </w:rPr>
        <w:t>U</w:t>
      </w:r>
      <w:r w:rsidR="005A5416">
        <w:rPr>
          <w:rFonts w:ascii="Times New Roman" w:hAnsi="Times New Roman"/>
          <w:sz w:val="28"/>
          <w:szCs w:val="28"/>
        </w:rPr>
        <w:t>.</w:t>
      </w:r>
      <w:r w:rsidRPr="005A5416">
        <w:rPr>
          <w:rFonts w:ascii="Times New Roman" w:hAnsi="Times New Roman"/>
          <w:sz w:val="28"/>
          <w:szCs w:val="28"/>
        </w:rPr>
        <w:t>G</w:t>
      </w:r>
      <w:r w:rsidR="005A5416">
        <w:rPr>
          <w:rFonts w:ascii="Times New Roman" w:hAnsi="Times New Roman"/>
          <w:sz w:val="28"/>
          <w:szCs w:val="28"/>
        </w:rPr>
        <w:t>.</w:t>
      </w:r>
      <w:r w:rsidRPr="005A5416">
        <w:rPr>
          <w:rFonts w:ascii="Times New Roman" w:hAnsi="Times New Roman"/>
          <w:sz w:val="28"/>
          <w:szCs w:val="28"/>
        </w:rPr>
        <w:t xml:space="preserve"> nr. 57/2019 privind Codul administrativ</w:t>
      </w:r>
      <w:r w:rsidR="0022142C" w:rsidRPr="005A5416">
        <w:rPr>
          <w:rFonts w:ascii="Times New Roman" w:hAnsi="Times New Roman"/>
          <w:sz w:val="28"/>
          <w:szCs w:val="28"/>
        </w:rPr>
        <w:t>,</w:t>
      </w:r>
    </w:p>
    <w:p w14:paraId="10D128CB" w14:textId="53D7C9CA" w:rsidR="00856019" w:rsidRDefault="00856019" w:rsidP="00FE7ED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A5416">
        <w:rPr>
          <w:rFonts w:ascii="Times New Roman" w:hAnsi="Times New Roman"/>
          <w:sz w:val="28"/>
          <w:szCs w:val="28"/>
        </w:rPr>
        <w:t xml:space="preserve">Consiliul Local al Municipiului Satu Mare adoptă următoarea: </w:t>
      </w:r>
    </w:p>
    <w:p w14:paraId="18651DDB" w14:textId="77777777" w:rsidR="00FE7ED3" w:rsidRPr="005A5416" w:rsidRDefault="00FE7ED3" w:rsidP="00FE7ED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EBF0BE8" w14:textId="4CAC30EE" w:rsidR="00856019" w:rsidRDefault="00856019" w:rsidP="00B55555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5A5416">
        <w:rPr>
          <w:rFonts w:ascii="Times New Roman" w:hAnsi="Times New Roman"/>
          <w:b/>
          <w:bCs/>
          <w:sz w:val="28"/>
          <w:szCs w:val="28"/>
        </w:rPr>
        <w:t>H O T Ă R Â R E:</w:t>
      </w:r>
    </w:p>
    <w:p w14:paraId="04DE00F7" w14:textId="77777777" w:rsidR="00FE7ED3" w:rsidRPr="005A5416" w:rsidRDefault="00FE7ED3" w:rsidP="00B55555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3F3A651D" w14:textId="147A9036" w:rsidR="00B55555" w:rsidRPr="005A5416" w:rsidRDefault="00A163E8" w:rsidP="005A5416">
      <w:pPr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  <w:r w:rsidRPr="005A5416">
        <w:rPr>
          <w:rFonts w:ascii="Times New Roman" w:hAnsi="Times New Roman"/>
          <w:b/>
          <w:sz w:val="28"/>
          <w:szCs w:val="28"/>
          <w:lang w:eastAsia="ro-RO"/>
        </w:rPr>
        <w:t>Art.</w:t>
      </w:r>
      <w:r w:rsidR="005A5416">
        <w:rPr>
          <w:rFonts w:ascii="Times New Roman" w:hAnsi="Times New Roman"/>
          <w:b/>
          <w:sz w:val="28"/>
          <w:szCs w:val="28"/>
          <w:lang w:eastAsia="ro-RO"/>
        </w:rPr>
        <w:t xml:space="preserve"> </w:t>
      </w:r>
      <w:r w:rsidRPr="005A5416">
        <w:rPr>
          <w:rFonts w:ascii="Times New Roman" w:hAnsi="Times New Roman"/>
          <w:b/>
          <w:sz w:val="28"/>
          <w:szCs w:val="28"/>
          <w:lang w:eastAsia="ro-RO"/>
        </w:rPr>
        <w:t>1.</w:t>
      </w:r>
      <w:r w:rsidRPr="005A5416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1D13E4" w:rsidRPr="005A5416">
        <w:rPr>
          <w:rFonts w:ascii="Times New Roman" w:hAnsi="Times New Roman"/>
          <w:sz w:val="28"/>
          <w:szCs w:val="28"/>
          <w:lang w:eastAsia="ro-RO"/>
        </w:rPr>
        <w:t xml:space="preserve">Se aprobă modificarea </w:t>
      </w:r>
      <w:r w:rsidR="00B55555" w:rsidRPr="005A5416">
        <w:rPr>
          <w:rFonts w:ascii="Times New Roman" w:hAnsi="Times New Roman"/>
          <w:sz w:val="28"/>
          <w:szCs w:val="28"/>
          <w:lang w:eastAsia="ro-RO"/>
        </w:rPr>
        <w:t xml:space="preserve">art. 6.1. lit. a) din Contractul de comodat aprobat prin </w:t>
      </w:r>
      <w:r w:rsidR="00673EDE">
        <w:rPr>
          <w:rFonts w:ascii="Times New Roman" w:hAnsi="Times New Roman"/>
          <w:sz w:val="28"/>
          <w:szCs w:val="28"/>
          <w:lang w:eastAsia="ro-RO"/>
        </w:rPr>
        <w:t xml:space="preserve">HCL nr. </w:t>
      </w:r>
      <w:r w:rsidR="001D13E4" w:rsidRPr="005A5416">
        <w:rPr>
          <w:rFonts w:ascii="Times New Roman" w:hAnsi="Times New Roman"/>
          <w:sz w:val="28"/>
          <w:szCs w:val="28"/>
          <w:lang w:eastAsia="ro-RO"/>
        </w:rPr>
        <w:t>228/28.09.2017</w:t>
      </w:r>
      <w:r w:rsidR="00B55555" w:rsidRPr="005A5416">
        <w:rPr>
          <w:rFonts w:ascii="Times New Roman" w:hAnsi="Times New Roman"/>
          <w:sz w:val="28"/>
          <w:szCs w:val="28"/>
          <w:lang w:eastAsia="ro-RO"/>
        </w:rPr>
        <w:t>,</w:t>
      </w:r>
      <w:r w:rsidR="001D13E4" w:rsidRPr="005A5416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B55555" w:rsidRPr="005A5416">
        <w:rPr>
          <w:rFonts w:ascii="Times New Roman" w:hAnsi="Times New Roman"/>
          <w:sz w:val="28"/>
          <w:szCs w:val="28"/>
          <w:lang w:eastAsia="ro-RO"/>
        </w:rPr>
        <w:t>care va avea următorul conținut:</w:t>
      </w:r>
    </w:p>
    <w:p w14:paraId="777D9CAC" w14:textId="0A5B2F34" w:rsidR="00B55555" w:rsidRPr="005A5416" w:rsidRDefault="00B55555" w:rsidP="005A5416">
      <w:pPr>
        <w:pStyle w:val="BodyText2"/>
        <w:spacing w:before="120"/>
        <w:rPr>
          <w:kern w:val="0"/>
          <w:sz w:val="28"/>
          <w:szCs w:val="28"/>
          <w:lang w:val="ro-RO"/>
        </w:rPr>
      </w:pPr>
      <w:r w:rsidRPr="005A5416">
        <w:rPr>
          <w:kern w:val="0"/>
          <w:sz w:val="28"/>
          <w:szCs w:val="28"/>
          <w:lang w:val="ro-RO"/>
        </w:rPr>
        <w:t xml:space="preserve">        6.1 Alte cheltuieli</w:t>
      </w:r>
    </w:p>
    <w:p w14:paraId="3882102F" w14:textId="7C082703" w:rsidR="00B55555" w:rsidRPr="005A5416" w:rsidRDefault="00B55555" w:rsidP="005A5416">
      <w:pPr>
        <w:pStyle w:val="BodyText2"/>
        <w:spacing w:before="120"/>
        <w:rPr>
          <w:i/>
          <w:iCs/>
          <w:kern w:val="0"/>
          <w:sz w:val="28"/>
          <w:szCs w:val="28"/>
          <w:lang w:val="ro-RO"/>
        </w:rPr>
      </w:pPr>
      <w:r w:rsidRPr="005A5416">
        <w:rPr>
          <w:i/>
          <w:iCs/>
          <w:kern w:val="0"/>
          <w:sz w:val="28"/>
          <w:szCs w:val="28"/>
          <w:lang w:val="ro-RO"/>
        </w:rPr>
        <w:t>a)”Cheltuieli pentru spațiile comune” care sunt în valoare de 3,50 euro/mp/lună  +tva, calculate pentru suprafaţa spaţiului preluat în comodat, aceste cheltuieli includ întreținere scări rulante, întreținere lifturi, consum apă, gunoi menajer, întreținere toalete, întreținere instalalații alarmare, întreținere instalații prevenire incendii.</w:t>
      </w:r>
      <w:r w:rsidR="007A08AA" w:rsidRPr="005A5416">
        <w:rPr>
          <w:i/>
          <w:iCs/>
          <w:kern w:val="0"/>
          <w:sz w:val="28"/>
          <w:szCs w:val="28"/>
          <w:lang w:val="ro-RO"/>
        </w:rPr>
        <w:t xml:space="preserve"> Prețul este valabil pentru anul 2021, urmând a fi renegociat anual în luna decembrie pentru anul următor</w:t>
      </w:r>
      <w:r w:rsidR="00CA5D15" w:rsidRPr="005A5416">
        <w:rPr>
          <w:i/>
          <w:iCs/>
          <w:kern w:val="0"/>
          <w:sz w:val="28"/>
          <w:szCs w:val="28"/>
          <w:lang w:val="ro-RO"/>
        </w:rPr>
        <w:t>.</w:t>
      </w:r>
      <w:r w:rsidR="007A08AA" w:rsidRPr="005A5416">
        <w:rPr>
          <w:i/>
          <w:iCs/>
          <w:kern w:val="0"/>
          <w:sz w:val="28"/>
          <w:szCs w:val="28"/>
          <w:lang w:val="ro-RO"/>
        </w:rPr>
        <w:t xml:space="preserve"> </w:t>
      </w:r>
    </w:p>
    <w:p w14:paraId="291546B0" w14:textId="05496684" w:rsidR="00B55555" w:rsidRPr="005A5416" w:rsidRDefault="00B55555" w:rsidP="005A5416">
      <w:pPr>
        <w:pStyle w:val="BodyText2"/>
        <w:spacing w:before="120"/>
        <w:ind w:firstLine="708"/>
        <w:rPr>
          <w:kern w:val="0"/>
          <w:sz w:val="28"/>
          <w:szCs w:val="28"/>
          <w:lang w:val="ro-RO"/>
        </w:rPr>
      </w:pPr>
      <w:r w:rsidRPr="005A5416">
        <w:rPr>
          <w:b/>
          <w:bCs/>
          <w:kern w:val="0"/>
          <w:sz w:val="28"/>
          <w:szCs w:val="28"/>
          <w:lang w:val="ro-RO"/>
        </w:rPr>
        <w:t>Art. 2.</w:t>
      </w:r>
      <w:r w:rsidRPr="005A5416">
        <w:rPr>
          <w:kern w:val="0"/>
          <w:sz w:val="28"/>
          <w:szCs w:val="28"/>
          <w:lang w:val="ro-RO"/>
        </w:rPr>
        <w:t xml:space="preserve"> Se mandatează Viceprimarul municipiului Satu Mare să semneze actul adițional la Contractul de comodat, conform celor aprobate la articolul precedent. </w:t>
      </w:r>
    </w:p>
    <w:p w14:paraId="115466B8" w14:textId="1B2194CC" w:rsidR="00856019" w:rsidRPr="005A5416" w:rsidRDefault="001D13E4" w:rsidP="005A5416">
      <w:pPr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  <w:r w:rsidRPr="005A5416">
        <w:rPr>
          <w:rFonts w:ascii="Times New Roman" w:hAnsi="Times New Roman"/>
          <w:b/>
          <w:bCs/>
          <w:sz w:val="28"/>
          <w:szCs w:val="28"/>
          <w:lang w:eastAsia="ro-RO"/>
        </w:rPr>
        <w:t>A</w:t>
      </w:r>
      <w:r w:rsidR="00856019" w:rsidRPr="005A5416">
        <w:rPr>
          <w:rFonts w:ascii="Times New Roman" w:hAnsi="Times New Roman"/>
          <w:b/>
          <w:bCs/>
          <w:sz w:val="28"/>
          <w:szCs w:val="28"/>
          <w:lang w:eastAsia="ro-RO"/>
        </w:rPr>
        <w:t>rt.</w:t>
      </w:r>
      <w:r w:rsidR="005A5416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</w:t>
      </w:r>
      <w:r w:rsidR="00B55555" w:rsidRPr="005A5416">
        <w:rPr>
          <w:rFonts w:ascii="Times New Roman" w:hAnsi="Times New Roman"/>
          <w:b/>
          <w:bCs/>
          <w:sz w:val="28"/>
          <w:szCs w:val="28"/>
          <w:lang w:eastAsia="ro-RO"/>
        </w:rPr>
        <w:t>3</w:t>
      </w:r>
      <w:r w:rsidR="00856019" w:rsidRPr="005A5416">
        <w:rPr>
          <w:rFonts w:ascii="Times New Roman" w:hAnsi="Times New Roman"/>
          <w:b/>
          <w:bCs/>
          <w:sz w:val="28"/>
          <w:szCs w:val="28"/>
          <w:lang w:eastAsia="ro-RO"/>
        </w:rPr>
        <w:t>.</w:t>
      </w:r>
      <w:r w:rsidR="00856019" w:rsidRPr="005A5416">
        <w:rPr>
          <w:rFonts w:ascii="Times New Roman" w:hAnsi="Times New Roman"/>
          <w:sz w:val="28"/>
          <w:szCs w:val="28"/>
          <w:lang w:eastAsia="ro-RO"/>
        </w:rPr>
        <w:t xml:space="preserve"> Cu ducerea la îndeplinire a prezentei se </w:t>
      </w:r>
      <w:r w:rsidR="00B43F89" w:rsidRPr="005A5416">
        <w:rPr>
          <w:rFonts w:ascii="Times New Roman" w:hAnsi="Times New Roman"/>
          <w:sz w:val="28"/>
          <w:szCs w:val="28"/>
          <w:lang w:eastAsia="ro-RO"/>
        </w:rPr>
        <w:t>încredințează</w:t>
      </w:r>
      <w:r w:rsidR="00856019" w:rsidRPr="005A5416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D6124D" w:rsidRPr="005A5416">
        <w:rPr>
          <w:rFonts w:ascii="Times New Roman" w:hAnsi="Times New Roman"/>
          <w:sz w:val="28"/>
          <w:szCs w:val="28"/>
          <w:lang w:eastAsia="ro-RO"/>
        </w:rPr>
        <w:t>Vicep</w:t>
      </w:r>
      <w:r w:rsidR="00856019" w:rsidRPr="005A5416">
        <w:rPr>
          <w:rFonts w:ascii="Times New Roman" w:hAnsi="Times New Roman"/>
          <w:sz w:val="28"/>
          <w:szCs w:val="28"/>
          <w:lang w:eastAsia="ro-RO"/>
        </w:rPr>
        <w:t xml:space="preserve">rimarul municipiului Satu Mare </w:t>
      </w:r>
      <w:r w:rsidR="00147715" w:rsidRPr="005A5416">
        <w:rPr>
          <w:rFonts w:ascii="Times New Roman" w:hAnsi="Times New Roman"/>
          <w:sz w:val="28"/>
          <w:szCs w:val="28"/>
          <w:lang w:eastAsia="ro-RO"/>
        </w:rPr>
        <w:t>prin Serviciul Patrimoniu Concesionări Închirieri</w:t>
      </w:r>
      <w:r w:rsidR="00856019" w:rsidRPr="005A5416">
        <w:rPr>
          <w:rFonts w:ascii="Times New Roman" w:hAnsi="Times New Roman"/>
          <w:sz w:val="28"/>
          <w:szCs w:val="28"/>
          <w:lang w:eastAsia="ro-RO"/>
        </w:rPr>
        <w:t xml:space="preserve"> din cadrul Aparatului de specialitate al Primarului Municipiului Satu Mare.</w:t>
      </w:r>
    </w:p>
    <w:p w14:paraId="0DB6A9E2" w14:textId="3FCF226E" w:rsidR="00147715" w:rsidRPr="005A5416" w:rsidRDefault="00856019" w:rsidP="005A5416">
      <w:pPr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  <w:r w:rsidRPr="005A5416">
        <w:rPr>
          <w:rFonts w:ascii="Times New Roman" w:hAnsi="Times New Roman"/>
          <w:b/>
          <w:bCs/>
          <w:sz w:val="28"/>
          <w:szCs w:val="28"/>
          <w:lang w:eastAsia="ro-RO"/>
        </w:rPr>
        <w:t>Art.</w:t>
      </w:r>
      <w:r w:rsidR="005A5416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</w:t>
      </w:r>
      <w:r w:rsidR="00B55555" w:rsidRPr="005A5416">
        <w:rPr>
          <w:rFonts w:ascii="Times New Roman" w:hAnsi="Times New Roman"/>
          <w:b/>
          <w:bCs/>
          <w:sz w:val="28"/>
          <w:szCs w:val="28"/>
          <w:lang w:eastAsia="ro-RO"/>
        </w:rPr>
        <w:t>4</w:t>
      </w:r>
      <w:r w:rsidRPr="005A5416">
        <w:rPr>
          <w:rFonts w:ascii="Times New Roman" w:hAnsi="Times New Roman"/>
          <w:b/>
          <w:bCs/>
          <w:sz w:val="28"/>
          <w:szCs w:val="28"/>
          <w:lang w:eastAsia="ro-RO"/>
        </w:rPr>
        <w:t>.</w:t>
      </w:r>
      <w:r w:rsidRPr="005A5416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147715" w:rsidRPr="005A5416">
        <w:rPr>
          <w:rFonts w:ascii="Times New Roman" w:hAnsi="Times New Roman"/>
          <w:sz w:val="28"/>
          <w:szCs w:val="28"/>
          <w:lang w:eastAsia="ro-RO"/>
        </w:rPr>
        <w:t>Prezenta hotărâre se comunică, prin intermediul secretarului general</w:t>
      </w:r>
      <w:r w:rsidR="00A80358">
        <w:rPr>
          <w:rFonts w:ascii="Times New Roman" w:hAnsi="Times New Roman"/>
          <w:sz w:val="28"/>
          <w:szCs w:val="28"/>
          <w:lang w:eastAsia="ro-RO"/>
        </w:rPr>
        <w:t xml:space="preserve"> al municipiului Satu Mare</w:t>
      </w:r>
      <w:r w:rsidR="00147715" w:rsidRPr="005A5416">
        <w:rPr>
          <w:rFonts w:ascii="Times New Roman" w:hAnsi="Times New Roman"/>
          <w:sz w:val="28"/>
          <w:szCs w:val="28"/>
          <w:lang w:eastAsia="ro-RO"/>
        </w:rPr>
        <w:t>, în termenul prevăzut de lege, Primarului municipiului Satu Mare, Instituţiei Prefectului - Judeţul Satu Mare, Serviciului Patrimoniu Concesionări Închirieri.</w:t>
      </w:r>
    </w:p>
    <w:p w14:paraId="0F7BBB9D" w14:textId="77777777" w:rsidR="00FE7ED3" w:rsidRDefault="00FE7ED3" w:rsidP="00FE7ED3">
      <w:pPr>
        <w:ind w:right="-852" w:firstLine="720"/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</w:p>
    <w:p w14:paraId="5CDE267C" w14:textId="77777777" w:rsidR="00FE7ED3" w:rsidRDefault="00FE7ED3" w:rsidP="00FE7ED3">
      <w:pPr>
        <w:ind w:right="-852" w:firstLine="720"/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</w:p>
    <w:p w14:paraId="6B07ECDA" w14:textId="77777777" w:rsidR="00FE7ED3" w:rsidRDefault="00FE7ED3" w:rsidP="00FE7ED3">
      <w:pPr>
        <w:ind w:right="-852" w:firstLine="720"/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</w:p>
    <w:p w14:paraId="5694A458" w14:textId="51775BC1" w:rsidR="00FE7ED3" w:rsidRPr="00FE7ED3" w:rsidRDefault="00FE7ED3" w:rsidP="00FE7ED3">
      <w:pPr>
        <w:ind w:right="-852" w:firstLine="720"/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FE7ED3">
        <w:rPr>
          <w:rFonts w:ascii="Times New Roman" w:hAnsi="Times New Roman"/>
          <w:b/>
          <w:bCs/>
          <w:sz w:val="28"/>
          <w:szCs w:val="28"/>
          <w:lang w:eastAsia="ro-RO"/>
        </w:rPr>
        <w:t>Președinte de ședință,                                                      Contrasemnează</w:t>
      </w:r>
    </w:p>
    <w:p w14:paraId="1F71A321" w14:textId="77777777" w:rsidR="00FE7ED3" w:rsidRPr="00FE7ED3" w:rsidRDefault="00FE7ED3" w:rsidP="00FE7ED3">
      <w:pPr>
        <w:ind w:right="-852" w:firstLine="720"/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  <w:proofErr w:type="spellStart"/>
      <w:r w:rsidRPr="00FE7ED3">
        <w:rPr>
          <w:rFonts w:ascii="Times New Roman" w:hAnsi="Times New Roman"/>
          <w:b/>
          <w:bCs/>
          <w:sz w:val="28"/>
          <w:szCs w:val="28"/>
          <w:lang w:eastAsia="ro-RO"/>
        </w:rPr>
        <w:t>Durla</w:t>
      </w:r>
      <w:proofErr w:type="spellEnd"/>
      <w:r w:rsidRPr="00FE7ED3">
        <w:rPr>
          <w:rFonts w:ascii="Times New Roman" w:hAnsi="Times New Roman"/>
          <w:b/>
          <w:bCs/>
          <w:sz w:val="28"/>
          <w:szCs w:val="28"/>
          <w:lang w:eastAsia="ro-RO"/>
        </w:rPr>
        <w:t>-Pașca Mihai-Călin                                                Secretar general,</w:t>
      </w:r>
    </w:p>
    <w:p w14:paraId="658BF6B0" w14:textId="77777777" w:rsidR="00FE7ED3" w:rsidRPr="00FE7ED3" w:rsidRDefault="00FE7ED3" w:rsidP="00FE7ED3">
      <w:pPr>
        <w:ind w:right="-852"/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FE7ED3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                                                                                    Mihaela Maria Racolța</w:t>
      </w:r>
    </w:p>
    <w:p w14:paraId="4583A5A3" w14:textId="77777777" w:rsidR="00FE7ED3" w:rsidRPr="00FE7ED3" w:rsidRDefault="00FE7ED3" w:rsidP="00FE7ED3">
      <w:pPr>
        <w:jc w:val="both"/>
        <w:rPr>
          <w:rFonts w:ascii="Times New Roman" w:hAnsi="Times New Roman"/>
          <w:b/>
          <w:bCs/>
          <w:sz w:val="26"/>
          <w:szCs w:val="26"/>
          <w:lang w:eastAsia="ro-RO"/>
        </w:rPr>
      </w:pPr>
    </w:p>
    <w:p w14:paraId="629028E4" w14:textId="36FCD7A6" w:rsidR="00FE7ED3" w:rsidRDefault="00FE7ED3" w:rsidP="00FE7ED3">
      <w:pPr>
        <w:jc w:val="both"/>
        <w:rPr>
          <w:rFonts w:ascii="Times New Roman" w:hAnsi="Times New Roman"/>
          <w:b/>
          <w:bCs/>
          <w:sz w:val="26"/>
          <w:szCs w:val="26"/>
          <w:lang w:eastAsia="ro-RO"/>
        </w:rPr>
      </w:pPr>
    </w:p>
    <w:p w14:paraId="1CE9D4EC" w14:textId="519A1E80" w:rsidR="00FE7ED3" w:rsidRDefault="00FE7ED3" w:rsidP="00FE7ED3">
      <w:pPr>
        <w:jc w:val="both"/>
        <w:rPr>
          <w:rFonts w:ascii="Times New Roman" w:hAnsi="Times New Roman"/>
          <w:b/>
          <w:bCs/>
          <w:sz w:val="26"/>
          <w:szCs w:val="26"/>
          <w:lang w:eastAsia="ro-RO"/>
        </w:rPr>
      </w:pPr>
    </w:p>
    <w:p w14:paraId="2090FA41" w14:textId="77777777" w:rsidR="00FE7ED3" w:rsidRPr="00FE7ED3" w:rsidRDefault="00FE7ED3" w:rsidP="00FE7ED3">
      <w:pPr>
        <w:jc w:val="both"/>
        <w:rPr>
          <w:rFonts w:ascii="Times New Roman" w:hAnsi="Times New Roman"/>
          <w:b/>
          <w:bCs/>
          <w:sz w:val="26"/>
          <w:szCs w:val="26"/>
          <w:lang w:eastAsia="ro-RO"/>
        </w:rPr>
      </w:pPr>
    </w:p>
    <w:p w14:paraId="4F7D9FFF" w14:textId="77777777" w:rsidR="00FE7ED3" w:rsidRPr="00FE7ED3" w:rsidRDefault="00FE7ED3" w:rsidP="00FE7ED3">
      <w:pPr>
        <w:jc w:val="both"/>
        <w:rPr>
          <w:rFonts w:ascii="Times New Roman" w:hAnsi="Times New Roman"/>
          <w:b/>
          <w:bCs/>
          <w:sz w:val="26"/>
          <w:szCs w:val="26"/>
          <w:lang w:eastAsia="ro-RO"/>
        </w:rPr>
      </w:pPr>
    </w:p>
    <w:p w14:paraId="216FEC6E" w14:textId="26D4AA1F" w:rsidR="00FE7ED3" w:rsidRPr="00FE7ED3" w:rsidRDefault="00FE7ED3" w:rsidP="00FE7ED3">
      <w:pPr>
        <w:ind w:right="-852"/>
        <w:jc w:val="both"/>
        <w:rPr>
          <w:rFonts w:ascii="Times New Roman" w:hAnsi="Times New Roman"/>
          <w:sz w:val="16"/>
          <w:szCs w:val="16"/>
          <w:lang w:eastAsia="ro-RO"/>
        </w:rPr>
      </w:pPr>
      <w:r w:rsidRPr="00FE7ED3">
        <w:rPr>
          <w:rFonts w:ascii="Times New Roman" w:hAnsi="Times New Roman"/>
          <w:sz w:val="16"/>
          <w:szCs w:val="16"/>
          <w:lang w:eastAsia="ro-RO"/>
        </w:rPr>
        <w:t xml:space="preserve">Prezenta hotărâre a fost adoptată cu respectarea prevederilor art. 139 alin. (3) lit. </w:t>
      </w:r>
      <w:r w:rsidR="00F07406">
        <w:rPr>
          <w:rFonts w:ascii="Times New Roman" w:hAnsi="Times New Roman"/>
          <w:sz w:val="16"/>
          <w:szCs w:val="16"/>
          <w:lang w:eastAsia="ro-RO"/>
        </w:rPr>
        <w:t>f</w:t>
      </w:r>
      <w:r w:rsidRPr="00FE7ED3">
        <w:rPr>
          <w:rFonts w:ascii="Times New Roman" w:hAnsi="Times New Roman"/>
          <w:sz w:val="16"/>
          <w:szCs w:val="16"/>
          <w:lang w:eastAsia="ro-RO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FE7ED3" w:rsidRPr="00FE7ED3" w14:paraId="2A660081" w14:textId="77777777" w:rsidTr="00D80002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DF5ED" w14:textId="77777777" w:rsidR="00FE7ED3" w:rsidRPr="00FE7ED3" w:rsidRDefault="00FE7ED3" w:rsidP="00FE7ED3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FE7ED3">
              <w:rPr>
                <w:rFonts w:ascii="Times New Roman" w:hAnsi="Times New Roman"/>
                <w:sz w:val="18"/>
                <w:szCs w:val="18"/>
                <w:lang w:eastAsia="ro-RO"/>
              </w:rPr>
              <w:t xml:space="preserve">Total consilieri în </w:t>
            </w:r>
            <w:proofErr w:type="spellStart"/>
            <w:r w:rsidRPr="00FE7ED3">
              <w:rPr>
                <w:rFonts w:ascii="Times New Roman" w:hAnsi="Times New Roman"/>
                <w:sz w:val="18"/>
                <w:szCs w:val="18"/>
                <w:lang w:eastAsia="ro-RO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06741" w14:textId="77777777" w:rsidR="00FE7ED3" w:rsidRPr="00FE7ED3" w:rsidRDefault="00FE7ED3" w:rsidP="00FE7ED3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FE7ED3">
              <w:rPr>
                <w:rFonts w:ascii="Times New Roman" w:hAnsi="Times New Roman"/>
                <w:sz w:val="18"/>
                <w:szCs w:val="18"/>
                <w:lang w:eastAsia="ro-RO"/>
              </w:rPr>
              <w:t>23</w:t>
            </w:r>
          </w:p>
        </w:tc>
      </w:tr>
      <w:tr w:rsidR="00FE7ED3" w:rsidRPr="00FE7ED3" w14:paraId="7BF1C297" w14:textId="77777777" w:rsidTr="00D80002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E312D" w14:textId="77777777" w:rsidR="00FE7ED3" w:rsidRPr="00FE7ED3" w:rsidRDefault="00FE7ED3" w:rsidP="00FE7ED3">
            <w:pPr>
              <w:ind w:right="-852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FE7ED3">
              <w:rPr>
                <w:rFonts w:ascii="Times New Roman" w:hAnsi="Times New Roman"/>
                <w:sz w:val="18"/>
                <w:szCs w:val="18"/>
                <w:lang w:eastAsia="ro-RO"/>
              </w:rPr>
              <w:t xml:space="preserve">Nr. total al consilierilor </w:t>
            </w:r>
            <w:proofErr w:type="spellStart"/>
            <w:r w:rsidRPr="00FE7ED3">
              <w:rPr>
                <w:rFonts w:ascii="Times New Roman" w:hAnsi="Times New Roman"/>
                <w:sz w:val="18"/>
                <w:szCs w:val="18"/>
                <w:lang w:eastAsia="ro-RO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15CCB" w14:textId="77777777" w:rsidR="00FE7ED3" w:rsidRPr="00FE7ED3" w:rsidRDefault="00FE7ED3" w:rsidP="00FE7ED3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FE7ED3">
              <w:rPr>
                <w:rFonts w:ascii="Times New Roman" w:hAnsi="Times New Roman"/>
                <w:sz w:val="18"/>
                <w:szCs w:val="18"/>
                <w:lang w:eastAsia="ro-RO"/>
              </w:rPr>
              <w:t>22</w:t>
            </w:r>
          </w:p>
        </w:tc>
      </w:tr>
      <w:tr w:rsidR="00FE7ED3" w:rsidRPr="00FE7ED3" w14:paraId="67F2E16D" w14:textId="77777777" w:rsidTr="00D80002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31BD0" w14:textId="77777777" w:rsidR="00FE7ED3" w:rsidRPr="00FE7ED3" w:rsidRDefault="00FE7ED3" w:rsidP="00FE7ED3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FE7ED3">
              <w:rPr>
                <w:rFonts w:ascii="Times New Roman" w:hAnsi="Times New Roman"/>
                <w:sz w:val="18"/>
                <w:szCs w:val="18"/>
                <w:lang w:eastAsia="ro-RO"/>
              </w:rPr>
              <w:t xml:space="preserve">Nr total al consilierilor </w:t>
            </w:r>
            <w:proofErr w:type="spellStart"/>
            <w:r w:rsidRPr="00FE7ED3">
              <w:rPr>
                <w:rFonts w:ascii="Times New Roman" w:hAnsi="Times New Roman"/>
                <w:sz w:val="18"/>
                <w:szCs w:val="18"/>
                <w:lang w:eastAsia="ro-RO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E9EE7" w14:textId="77777777" w:rsidR="00FE7ED3" w:rsidRPr="00FE7ED3" w:rsidRDefault="00FE7ED3" w:rsidP="00FE7ED3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FE7ED3">
              <w:rPr>
                <w:rFonts w:ascii="Times New Roman" w:hAnsi="Times New Roman"/>
                <w:sz w:val="18"/>
                <w:szCs w:val="18"/>
                <w:lang w:eastAsia="ro-RO"/>
              </w:rPr>
              <w:t>1</w:t>
            </w:r>
          </w:p>
        </w:tc>
      </w:tr>
      <w:tr w:rsidR="00FE7ED3" w:rsidRPr="00FE7ED3" w14:paraId="1BAC7A7A" w14:textId="77777777" w:rsidTr="00D80002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F06CF" w14:textId="77777777" w:rsidR="00FE7ED3" w:rsidRPr="00FE7ED3" w:rsidRDefault="00FE7ED3" w:rsidP="00FE7ED3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FE7ED3">
              <w:rPr>
                <w:rFonts w:ascii="Times New Roman" w:hAnsi="Times New Roman"/>
                <w:sz w:val="18"/>
                <w:szCs w:val="18"/>
                <w:lang w:eastAsia="ro-RO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528D7" w14:textId="77777777" w:rsidR="00FE7ED3" w:rsidRPr="00FE7ED3" w:rsidRDefault="00FE7ED3" w:rsidP="00FE7ED3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FE7ED3">
              <w:rPr>
                <w:rFonts w:ascii="Times New Roman" w:hAnsi="Times New Roman"/>
                <w:sz w:val="18"/>
                <w:szCs w:val="18"/>
                <w:lang w:eastAsia="ro-RO"/>
              </w:rPr>
              <w:t>22</w:t>
            </w:r>
          </w:p>
        </w:tc>
      </w:tr>
      <w:tr w:rsidR="00FE7ED3" w:rsidRPr="00FE7ED3" w14:paraId="0A13B82B" w14:textId="77777777" w:rsidTr="00D80002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360E7" w14:textId="77777777" w:rsidR="00FE7ED3" w:rsidRPr="00FE7ED3" w:rsidRDefault="00FE7ED3" w:rsidP="00FE7ED3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FE7ED3">
              <w:rPr>
                <w:rFonts w:ascii="Times New Roman" w:hAnsi="Times New Roman"/>
                <w:sz w:val="18"/>
                <w:szCs w:val="18"/>
                <w:lang w:eastAsia="ro-RO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95BCE" w14:textId="77777777" w:rsidR="00FE7ED3" w:rsidRPr="00FE7ED3" w:rsidRDefault="00FE7ED3" w:rsidP="00FE7ED3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FE7ED3">
              <w:rPr>
                <w:rFonts w:ascii="Times New Roman" w:hAnsi="Times New Roman"/>
                <w:sz w:val="18"/>
                <w:szCs w:val="18"/>
                <w:lang w:eastAsia="ro-RO"/>
              </w:rPr>
              <w:t>0</w:t>
            </w:r>
          </w:p>
        </w:tc>
      </w:tr>
      <w:tr w:rsidR="00FE7ED3" w:rsidRPr="00FE7ED3" w14:paraId="01717003" w14:textId="77777777" w:rsidTr="00D80002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D044B" w14:textId="77777777" w:rsidR="00FE7ED3" w:rsidRPr="00FE7ED3" w:rsidRDefault="00FE7ED3" w:rsidP="00FE7ED3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proofErr w:type="spellStart"/>
            <w:r w:rsidRPr="00FE7ED3">
              <w:rPr>
                <w:rFonts w:ascii="Times New Roman" w:hAnsi="Times New Roman"/>
                <w:sz w:val="18"/>
                <w:szCs w:val="18"/>
                <w:lang w:eastAsia="ro-RO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A6D58" w14:textId="77777777" w:rsidR="00FE7ED3" w:rsidRPr="00FE7ED3" w:rsidRDefault="00FE7ED3" w:rsidP="00FE7ED3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FE7ED3">
              <w:rPr>
                <w:rFonts w:ascii="Times New Roman" w:hAnsi="Times New Roman"/>
                <w:sz w:val="18"/>
                <w:szCs w:val="18"/>
                <w:lang w:eastAsia="ro-RO"/>
              </w:rPr>
              <w:t>0</w:t>
            </w:r>
          </w:p>
        </w:tc>
      </w:tr>
    </w:tbl>
    <w:p w14:paraId="77E2C88D" w14:textId="77777777" w:rsidR="00FE7ED3" w:rsidRPr="00FE7ED3" w:rsidRDefault="00FE7ED3" w:rsidP="00FE7ED3">
      <w:pPr>
        <w:ind w:right="-852"/>
        <w:jc w:val="both"/>
        <w:rPr>
          <w:rFonts w:ascii="Times New Roman" w:hAnsi="Times New Roman"/>
          <w:color w:val="FF0000"/>
          <w:sz w:val="18"/>
          <w:szCs w:val="18"/>
          <w:lang w:eastAsia="ro-RO"/>
        </w:rPr>
      </w:pPr>
    </w:p>
    <w:p w14:paraId="5234C288" w14:textId="77777777" w:rsidR="00FE7ED3" w:rsidRPr="00FE7ED3" w:rsidRDefault="00FE7ED3" w:rsidP="00FE7ED3">
      <w:pPr>
        <w:ind w:right="-852"/>
        <w:jc w:val="both"/>
        <w:rPr>
          <w:rFonts w:ascii="Times New Roman" w:hAnsi="Times New Roman"/>
          <w:color w:val="FF0000"/>
          <w:sz w:val="18"/>
          <w:szCs w:val="18"/>
          <w:lang w:eastAsia="ro-RO"/>
        </w:rPr>
      </w:pPr>
    </w:p>
    <w:p w14:paraId="4D17C3C8" w14:textId="77777777" w:rsidR="00FE7ED3" w:rsidRPr="00FE7ED3" w:rsidRDefault="00FE7ED3" w:rsidP="00FE7ED3">
      <w:pPr>
        <w:ind w:right="-852"/>
        <w:jc w:val="both"/>
        <w:rPr>
          <w:rFonts w:ascii="Times New Roman" w:hAnsi="Times New Roman"/>
          <w:color w:val="FF0000"/>
          <w:sz w:val="18"/>
          <w:szCs w:val="18"/>
          <w:lang w:eastAsia="ro-RO"/>
        </w:rPr>
      </w:pPr>
    </w:p>
    <w:p w14:paraId="23BEAA79" w14:textId="77777777" w:rsidR="00FE7ED3" w:rsidRPr="00FE7ED3" w:rsidRDefault="00FE7ED3" w:rsidP="00FE7ED3">
      <w:pPr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649E9D20" w14:textId="77777777" w:rsidR="00FE7ED3" w:rsidRPr="00FE7ED3" w:rsidRDefault="00FE7ED3" w:rsidP="00FE7ED3">
      <w:pPr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33FEC52B" w14:textId="77777777" w:rsidR="00FE7ED3" w:rsidRPr="00FE7ED3" w:rsidRDefault="00FE7ED3" w:rsidP="00FE7ED3">
      <w:pPr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4FDED5B7" w14:textId="77777777" w:rsidR="00FE7ED3" w:rsidRPr="00FE7ED3" w:rsidRDefault="00FE7ED3" w:rsidP="00FE7ED3">
      <w:pPr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  <w:r w:rsidRPr="00FE7ED3">
        <w:rPr>
          <w:rFonts w:ascii="Times New Roman" w:hAnsi="Times New Roman"/>
          <w:sz w:val="18"/>
          <w:szCs w:val="18"/>
          <w:lang w:eastAsia="ro-RO"/>
        </w:rPr>
        <w:t xml:space="preserve">                   </w:t>
      </w:r>
    </w:p>
    <w:p w14:paraId="32B9B82E" w14:textId="77777777" w:rsidR="00FE7ED3" w:rsidRPr="00FE7ED3" w:rsidRDefault="00FE7ED3" w:rsidP="00FE7ED3">
      <w:pPr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19DB895E" w14:textId="77777777" w:rsidR="00FE7ED3" w:rsidRPr="00FE7ED3" w:rsidRDefault="00FE7ED3" w:rsidP="00FE7ED3">
      <w:pPr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163187A9" w14:textId="77777777" w:rsidR="00FE7ED3" w:rsidRPr="00FE7ED3" w:rsidRDefault="00FE7ED3" w:rsidP="00FE7ED3">
      <w:pPr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  <w:r w:rsidRPr="00FE7ED3">
        <w:rPr>
          <w:rFonts w:ascii="Times New Roman" w:hAnsi="Times New Roman"/>
          <w:sz w:val="18"/>
          <w:szCs w:val="18"/>
          <w:lang w:eastAsia="ro-RO"/>
        </w:rPr>
        <w:t xml:space="preserve">Redactat în 6 exemplare originale                                             </w:t>
      </w:r>
    </w:p>
    <w:sectPr w:rsidR="00FE7ED3" w:rsidRPr="00FE7ED3" w:rsidSect="00287757">
      <w:footerReference w:type="even" r:id="rId9"/>
      <w:footerReference w:type="default" r:id="rId10"/>
      <w:pgSz w:w="11906" w:h="16838"/>
      <w:pgMar w:top="1134" w:right="1276" w:bottom="567" w:left="1418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49F2F8" w14:textId="77777777" w:rsidR="00B95A4F" w:rsidRDefault="00B95A4F">
      <w:r>
        <w:separator/>
      </w:r>
    </w:p>
  </w:endnote>
  <w:endnote w:type="continuationSeparator" w:id="0">
    <w:p w14:paraId="546CDCA9" w14:textId="77777777" w:rsidR="00B95A4F" w:rsidRDefault="00B95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4FD0F" w14:textId="77777777" w:rsidR="004D5988" w:rsidRDefault="00B43F89" w:rsidP="00530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ECE2BF" w14:textId="77777777" w:rsidR="004D5988" w:rsidRDefault="00B95A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5D702" w14:textId="77777777" w:rsidR="00D70A06" w:rsidRPr="00D70A06" w:rsidRDefault="00B43F89">
    <w:pPr>
      <w:pStyle w:val="Footer"/>
      <w:jc w:val="right"/>
      <w:rPr>
        <w:sz w:val="20"/>
      </w:rPr>
    </w:pPr>
    <w:r w:rsidRPr="00D70A06">
      <w:rPr>
        <w:sz w:val="20"/>
      </w:rPr>
      <w:fldChar w:fldCharType="begin"/>
    </w:r>
    <w:r w:rsidRPr="00D70A06">
      <w:rPr>
        <w:sz w:val="20"/>
      </w:rPr>
      <w:instrText xml:space="preserve"> PAGE   \* MERGEFORMAT </w:instrText>
    </w:r>
    <w:r w:rsidRPr="00D70A06">
      <w:rPr>
        <w:sz w:val="20"/>
      </w:rPr>
      <w:fldChar w:fldCharType="separate"/>
    </w:r>
    <w:r>
      <w:rPr>
        <w:noProof/>
        <w:sz w:val="20"/>
      </w:rPr>
      <w:t>2</w:t>
    </w:r>
    <w:r w:rsidRPr="00D70A06">
      <w:rPr>
        <w:noProof/>
        <w:sz w:val="20"/>
      </w:rPr>
      <w:fldChar w:fldCharType="end"/>
    </w:r>
  </w:p>
  <w:p w14:paraId="111631AF" w14:textId="77777777" w:rsidR="004D5988" w:rsidRDefault="00B95A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66A1E" w14:textId="77777777" w:rsidR="00B95A4F" w:rsidRDefault="00B95A4F">
      <w:r>
        <w:separator/>
      </w:r>
    </w:p>
  </w:footnote>
  <w:footnote w:type="continuationSeparator" w:id="0">
    <w:p w14:paraId="06D20EC7" w14:textId="77777777" w:rsidR="00B95A4F" w:rsidRDefault="00B95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A1A07"/>
    <w:multiLevelType w:val="hybridMultilevel"/>
    <w:tmpl w:val="8CB8EC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D5AF4"/>
    <w:multiLevelType w:val="hybridMultilevel"/>
    <w:tmpl w:val="5F4A1388"/>
    <w:lvl w:ilvl="0" w:tplc="D4B6D1A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5D3F0F3A"/>
    <w:multiLevelType w:val="hybridMultilevel"/>
    <w:tmpl w:val="E29AE516"/>
    <w:lvl w:ilvl="0" w:tplc="70AE21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3F"/>
    <w:rsid w:val="00011511"/>
    <w:rsid w:val="000153B2"/>
    <w:rsid w:val="00016E30"/>
    <w:rsid w:val="00044DC0"/>
    <w:rsid w:val="000570C3"/>
    <w:rsid w:val="0006347A"/>
    <w:rsid w:val="00066670"/>
    <w:rsid w:val="0007257C"/>
    <w:rsid w:val="00076A10"/>
    <w:rsid w:val="000A2B1E"/>
    <w:rsid w:val="000E32A0"/>
    <w:rsid w:val="00115068"/>
    <w:rsid w:val="001421E5"/>
    <w:rsid w:val="00147715"/>
    <w:rsid w:val="0015196F"/>
    <w:rsid w:val="00176AC1"/>
    <w:rsid w:val="00182FC5"/>
    <w:rsid w:val="001A279E"/>
    <w:rsid w:val="001C0911"/>
    <w:rsid w:val="001D13E4"/>
    <w:rsid w:val="001E7869"/>
    <w:rsid w:val="001F4254"/>
    <w:rsid w:val="00212D82"/>
    <w:rsid w:val="0021648C"/>
    <w:rsid w:val="0022142C"/>
    <w:rsid w:val="00287757"/>
    <w:rsid w:val="00295F80"/>
    <w:rsid w:val="002C1195"/>
    <w:rsid w:val="002C189A"/>
    <w:rsid w:val="002D67D6"/>
    <w:rsid w:val="0035403F"/>
    <w:rsid w:val="00370849"/>
    <w:rsid w:val="003D6947"/>
    <w:rsid w:val="003E1B8E"/>
    <w:rsid w:val="004939CC"/>
    <w:rsid w:val="004A54A2"/>
    <w:rsid w:val="004E3349"/>
    <w:rsid w:val="004F1469"/>
    <w:rsid w:val="0052465F"/>
    <w:rsid w:val="005266C3"/>
    <w:rsid w:val="0058036A"/>
    <w:rsid w:val="005A5416"/>
    <w:rsid w:val="005A5A70"/>
    <w:rsid w:val="005A5F3F"/>
    <w:rsid w:val="005C0A07"/>
    <w:rsid w:val="005C31C6"/>
    <w:rsid w:val="005E0A62"/>
    <w:rsid w:val="00601E03"/>
    <w:rsid w:val="00611C4E"/>
    <w:rsid w:val="00673EDE"/>
    <w:rsid w:val="00697CAB"/>
    <w:rsid w:val="00712E0E"/>
    <w:rsid w:val="00785978"/>
    <w:rsid w:val="007A08AA"/>
    <w:rsid w:val="007A43AE"/>
    <w:rsid w:val="007D19C7"/>
    <w:rsid w:val="007E6733"/>
    <w:rsid w:val="007F1C21"/>
    <w:rsid w:val="00807366"/>
    <w:rsid w:val="00827685"/>
    <w:rsid w:val="00856019"/>
    <w:rsid w:val="00866D5E"/>
    <w:rsid w:val="008705B0"/>
    <w:rsid w:val="00886821"/>
    <w:rsid w:val="0089686C"/>
    <w:rsid w:val="008D3301"/>
    <w:rsid w:val="00923B31"/>
    <w:rsid w:val="009425DA"/>
    <w:rsid w:val="00983BDD"/>
    <w:rsid w:val="009D51FF"/>
    <w:rsid w:val="009F2156"/>
    <w:rsid w:val="00A163E8"/>
    <w:rsid w:val="00A22997"/>
    <w:rsid w:val="00A308B1"/>
    <w:rsid w:val="00A52D49"/>
    <w:rsid w:val="00A64396"/>
    <w:rsid w:val="00A76F3A"/>
    <w:rsid w:val="00A80358"/>
    <w:rsid w:val="00A92354"/>
    <w:rsid w:val="00AA103E"/>
    <w:rsid w:val="00AE157C"/>
    <w:rsid w:val="00B4382F"/>
    <w:rsid w:val="00B43F89"/>
    <w:rsid w:val="00B55555"/>
    <w:rsid w:val="00B95A4F"/>
    <w:rsid w:val="00BB12F2"/>
    <w:rsid w:val="00C056C3"/>
    <w:rsid w:val="00CA538A"/>
    <w:rsid w:val="00CA5D15"/>
    <w:rsid w:val="00CE25AD"/>
    <w:rsid w:val="00D6124D"/>
    <w:rsid w:val="00DB4BDE"/>
    <w:rsid w:val="00DE5A20"/>
    <w:rsid w:val="00DF2AAD"/>
    <w:rsid w:val="00E1016D"/>
    <w:rsid w:val="00E10D2C"/>
    <w:rsid w:val="00E464C4"/>
    <w:rsid w:val="00E71285"/>
    <w:rsid w:val="00E81E8C"/>
    <w:rsid w:val="00EB5D97"/>
    <w:rsid w:val="00EB6ACD"/>
    <w:rsid w:val="00EB6E5A"/>
    <w:rsid w:val="00EC0265"/>
    <w:rsid w:val="00EE4623"/>
    <w:rsid w:val="00F07406"/>
    <w:rsid w:val="00F137C6"/>
    <w:rsid w:val="00F2060F"/>
    <w:rsid w:val="00F41A90"/>
    <w:rsid w:val="00F426C9"/>
    <w:rsid w:val="00F44217"/>
    <w:rsid w:val="00F51417"/>
    <w:rsid w:val="00FB211F"/>
    <w:rsid w:val="00FC044F"/>
    <w:rsid w:val="00FE192B"/>
    <w:rsid w:val="00FE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ED2DA"/>
  <w15:chartTrackingRefBased/>
  <w15:docId w15:val="{30352691-2CA7-4322-A7DE-F23ECBC0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F3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A5F3F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A5F3F"/>
    <w:rPr>
      <w:rFonts w:ascii="Arial" w:eastAsia="Times New Roman" w:hAnsi="Arial" w:cs="Times New Roman"/>
      <w:sz w:val="24"/>
      <w:szCs w:val="20"/>
      <w:lang w:eastAsia="x-none"/>
    </w:rPr>
  </w:style>
  <w:style w:type="character" w:styleId="PageNumber">
    <w:name w:val="page number"/>
    <w:rsid w:val="005A5F3F"/>
  </w:style>
  <w:style w:type="character" w:customStyle="1" w:styleId="x-panel-header-text2">
    <w:name w:val="x-panel-header-text2"/>
    <w:basedOn w:val="DefaultParagraphFont"/>
    <w:rsid w:val="00EB6E5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3B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B31"/>
    <w:rPr>
      <w:rFonts w:ascii="Arial" w:eastAsia="Times New Roman" w:hAnsi="Arial" w:cs="Times New Roman"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7A43AE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7A43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BodyText2">
    <w:name w:val="Body Text 2"/>
    <w:basedOn w:val="Normal"/>
    <w:link w:val="BodyText2Char"/>
    <w:rsid w:val="00B55555"/>
    <w:pPr>
      <w:jc w:val="both"/>
    </w:pPr>
    <w:rPr>
      <w:rFonts w:ascii="Times New Roman" w:hAnsi="Times New Roman"/>
      <w:kern w:val="18"/>
      <w:sz w:val="22"/>
      <w:szCs w:val="22"/>
      <w:lang w:val="en-US" w:eastAsia="ro-RO"/>
    </w:rPr>
  </w:style>
  <w:style w:type="character" w:customStyle="1" w:styleId="BodyText2Char">
    <w:name w:val="Body Text 2 Char"/>
    <w:basedOn w:val="DefaultParagraphFont"/>
    <w:link w:val="BodyText2"/>
    <w:rsid w:val="00B55555"/>
    <w:rPr>
      <w:rFonts w:ascii="Times New Roman" w:eastAsia="Times New Roman" w:hAnsi="Times New Roman" w:cs="Times New Roman"/>
      <w:kern w:val="18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80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3F344-08C4-49BE-B87D-489DCF1E4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49</cp:revision>
  <cp:lastPrinted>2021-03-31T10:28:00Z</cp:lastPrinted>
  <dcterms:created xsi:type="dcterms:W3CDTF">2020-02-25T07:39:00Z</dcterms:created>
  <dcterms:modified xsi:type="dcterms:W3CDTF">2021-03-31T10:38:00Z</dcterms:modified>
</cp:coreProperties>
</file>