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6763" w14:textId="77777777" w:rsidR="00BB445E" w:rsidRDefault="00BB445E" w:rsidP="00610C0E">
      <w:pPr>
        <w:jc w:val="both"/>
        <w:rPr>
          <w:sz w:val="26"/>
          <w:szCs w:val="26"/>
        </w:rPr>
      </w:pPr>
    </w:p>
    <w:p w14:paraId="0EFE52F3" w14:textId="77777777" w:rsidR="0004049D" w:rsidRDefault="0004049D" w:rsidP="00610C0E">
      <w:pPr>
        <w:jc w:val="both"/>
        <w:rPr>
          <w:sz w:val="26"/>
          <w:szCs w:val="26"/>
        </w:rPr>
      </w:pPr>
    </w:p>
    <w:p w14:paraId="64C3E5E9" w14:textId="0AD7AC6C" w:rsidR="00610C0E" w:rsidRDefault="00610C0E" w:rsidP="00610C0E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FD966" wp14:editId="74359C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ROMÂNIA</w:t>
      </w:r>
    </w:p>
    <w:p w14:paraId="4A57FCE7" w14:textId="77777777" w:rsidR="00610C0E" w:rsidRDefault="00610C0E" w:rsidP="00610C0E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610C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5DAF6FB9" w:rsidR="00610C0E" w:rsidRDefault="00610C0E" w:rsidP="00610C0E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2E5DECA4" w14:textId="77777777" w:rsidR="00BB445E" w:rsidRDefault="00BB445E" w:rsidP="00610C0E">
      <w:pPr>
        <w:jc w:val="both"/>
        <w:rPr>
          <w:sz w:val="26"/>
          <w:szCs w:val="26"/>
        </w:rPr>
      </w:pPr>
    </w:p>
    <w:p w14:paraId="1CBE54E6" w14:textId="6B921152" w:rsidR="001E4B8A" w:rsidRDefault="001E4B8A" w:rsidP="00BB445E">
      <w:pPr>
        <w:rPr>
          <w:i/>
          <w:iCs/>
          <w:sz w:val="28"/>
          <w:szCs w:val="28"/>
        </w:rPr>
      </w:pPr>
    </w:p>
    <w:p w14:paraId="0F42FC0B" w14:textId="2B0F1757" w:rsidR="00BB445E" w:rsidRDefault="00610C0E" w:rsidP="00BB445E">
      <w:pPr>
        <w:ind w:left="141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HOTĂRÂREA </w:t>
      </w:r>
      <w:r w:rsidR="00BB445E">
        <w:rPr>
          <w:b/>
          <w:sz w:val="28"/>
          <w:szCs w:val="28"/>
        </w:rPr>
        <w:t>Nr. 209/26.11.2020</w:t>
      </w:r>
    </w:p>
    <w:p w14:paraId="7CFF2F9B" w14:textId="77777777" w:rsidR="00BB445E" w:rsidRDefault="00BB445E" w:rsidP="00BB445E">
      <w:pPr>
        <w:ind w:left="1418" w:firstLine="709"/>
        <w:rPr>
          <w:b/>
          <w:sz w:val="28"/>
          <w:szCs w:val="28"/>
        </w:rPr>
      </w:pPr>
    </w:p>
    <w:p w14:paraId="54BBE719" w14:textId="77777777" w:rsidR="00BB445E" w:rsidRDefault="00610C0E" w:rsidP="00BB445E">
      <w:pPr>
        <w:jc w:val="center"/>
        <w:rPr>
          <w:b/>
          <w:bCs/>
          <w:sz w:val="28"/>
          <w:szCs w:val="28"/>
        </w:rPr>
      </w:pPr>
      <w:r w:rsidRPr="00820332">
        <w:rPr>
          <w:b/>
          <w:bCs/>
          <w:sz w:val="28"/>
          <w:szCs w:val="28"/>
        </w:rPr>
        <w:t xml:space="preserve">pentru aprobarea </w:t>
      </w:r>
      <w:r w:rsidR="00FB2A8D" w:rsidRPr="00820332">
        <w:rPr>
          <w:b/>
          <w:bCs/>
          <w:sz w:val="28"/>
          <w:szCs w:val="28"/>
        </w:rPr>
        <w:t xml:space="preserve">Regulamentului de vânzare a locuințelor </w:t>
      </w:r>
      <w:r w:rsidR="00247366" w:rsidRPr="00820332">
        <w:rPr>
          <w:b/>
          <w:bCs/>
          <w:sz w:val="28"/>
          <w:szCs w:val="28"/>
        </w:rPr>
        <w:t>de</w:t>
      </w:r>
    </w:p>
    <w:p w14:paraId="028E5763" w14:textId="5468D4E3" w:rsidR="00BB445E" w:rsidRDefault="00247366" w:rsidP="00BB445E">
      <w:pPr>
        <w:jc w:val="center"/>
        <w:rPr>
          <w:b/>
          <w:bCs/>
          <w:sz w:val="28"/>
          <w:szCs w:val="28"/>
        </w:rPr>
      </w:pPr>
      <w:r w:rsidRPr="00820332">
        <w:rPr>
          <w:b/>
          <w:bCs/>
          <w:sz w:val="28"/>
          <w:szCs w:val="28"/>
        </w:rPr>
        <w:t xml:space="preserve"> tip</w:t>
      </w:r>
      <w:r w:rsidR="00FB2A8D" w:rsidRPr="00820332">
        <w:rPr>
          <w:b/>
          <w:bCs/>
          <w:sz w:val="28"/>
          <w:szCs w:val="28"/>
        </w:rPr>
        <w:t xml:space="preserve"> ANL în municipiului Satu Mare și a modelului-cadru al </w:t>
      </w:r>
    </w:p>
    <w:p w14:paraId="351E45CD" w14:textId="7D20E4FD" w:rsidR="00610C0E" w:rsidRPr="00BB445E" w:rsidRDefault="00FB2A8D" w:rsidP="00BB445E">
      <w:pPr>
        <w:jc w:val="center"/>
        <w:rPr>
          <w:b/>
          <w:bCs/>
          <w:sz w:val="28"/>
          <w:szCs w:val="28"/>
        </w:rPr>
      </w:pPr>
      <w:r w:rsidRPr="00820332">
        <w:rPr>
          <w:b/>
          <w:bCs/>
          <w:sz w:val="28"/>
          <w:szCs w:val="28"/>
        </w:rPr>
        <w:t>contractului de vânzare cumpărare</w:t>
      </w:r>
    </w:p>
    <w:p w14:paraId="3D9CD67D" w14:textId="20C60972" w:rsidR="00E7793B" w:rsidRDefault="00E7793B" w:rsidP="00610C0E">
      <w:pPr>
        <w:ind w:firstLine="709"/>
        <w:jc w:val="both"/>
        <w:rPr>
          <w:sz w:val="28"/>
          <w:szCs w:val="28"/>
          <w:lang w:val="en-US"/>
        </w:rPr>
      </w:pPr>
    </w:p>
    <w:p w14:paraId="68652A96" w14:textId="47BBAE04" w:rsidR="0004049D" w:rsidRDefault="0004049D" w:rsidP="00610C0E">
      <w:pPr>
        <w:ind w:firstLine="709"/>
        <w:jc w:val="both"/>
        <w:rPr>
          <w:sz w:val="28"/>
          <w:szCs w:val="28"/>
          <w:lang w:val="en-US"/>
        </w:rPr>
      </w:pPr>
    </w:p>
    <w:p w14:paraId="060FA566" w14:textId="77777777" w:rsidR="0004049D" w:rsidRPr="00DA6A39" w:rsidRDefault="0004049D" w:rsidP="00610C0E">
      <w:pPr>
        <w:ind w:firstLine="709"/>
        <w:jc w:val="both"/>
        <w:rPr>
          <w:sz w:val="28"/>
          <w:szCs w:val="28"/>
          <w:lang w:val="en-US"/>
        </w:rPr>
      </w:pPr>
    </w:p>
    <w:p w14:paraId="7803A01D" w14:textId="2D7AA720" w:rsidR="00610C0E" w:rsidRDefault="00610C0E" w:rsidP="00333118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E75A54">
        <w:rPr>
          <w:sz w:val="28"/>
          <w:szCs w:val="28"/>
        </w:rPr>
        <w:t>26.11.</w:t>
      </w:r>
      <w:r>
        <w:rPr>
          <w:sz w:val="28"/>
          <w:szCs w:val="28"/>
        </w:rPr>
        <w:t>2020,</w:t>
      </w:r>
    </w:p>
    <w:p w14:paraId="3E2274FE" w14:textId="77777777" w:rsidR="00610C0E" w:rsidRDefault="00610C0E" w:rsidP="00610C0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4AEF02DF" w14:textId="31188909" w:rsidR="00610C0E" w:rsidRDefault="00610C0E" w:rsidP="00BB4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proiectul de hotărâre înregistrat sub nr. </w:t>
      </w:r>
      <w:r w:rsidR="00513B71">
        <w:rPr>
          <w:sz w:val="28"/>
          <w:szCs w:val="28"/>
        </w:rPr>
        <w:t xml:space="preserve">37106/24.08.2020, conexat cu nr. </w:t>
      </w:r>
      <w:r w:rsidR="00956322">
        <w:rPr>
          <w:sz w:val="28"/>
          <w:szCs w:val="28"/>
        </w:rPr>
        <w:t>50659</w:t>
      </w:r>
      <w:r>
        <w:rPr>
          <w:sz w:val="28"/>
          <w:szCs w:val="28"/>
        </w:rPr>
        <w:t>/</w:t>
      </w:r>
      <w:r w:rsidR="00956322">
        <w:rPr>
          <w:sz w:val="28"/>
          <w:szCs w:val="28"/>
        </w:rPr>
        <w:t>19.11.</w:t>
      </w:r>
      <w:r>
        <w:rPr>
          <w:sz w:val="28"/>
          <w:szCs w:val="28"/>
        </w:rPr>
        <w:t xml:space="preserve">2020, </w:t>
      </w:r>
    </w:p>
    <w:p w14:paraId="4E4E139B" w14:textId="3D57C9BA" w:rsidR="00610C0E" w:rsidRPr="006B5C1B" w:rsidRDefault="00610C0E" w:rsidP="00BB4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primarului municipiului Satu Mare, în calitate </w:t>
      </w:r>
      <w:r w:rsidRPr="006B5C1B">
        <w:rPr>
          <w:sz w:val="28"/>
          <w:szCs w:val="28"/>
        </w:rPr>
        <w:t xml:space="preserve">de </w:t>
      </w:r>
      <w:r w:rsidR="006B5C1B" w:rsidRPr="006B5C1B">
        <w:rPr>
          <w:sz w:val="28"/>
          <w:szCs w:val="28"/>
        </w:rPr>
        <w:t>inițiator</w:t>
      </w:r>
      <w:r w:rsidRPr="006B5C1B">
        <w:rPr>
          <w:sz w:val="28"/>
          <w:szCs w:val="28"/>
        </w:rPr>
        <w:t xml:space="preserve">, înregistrat sub nr. </w:t>
      </w:r>
      <w:r w:rsidR="00956322">
        <w:rPr>
          <w:sz w:val="28"/>
          <w:szCs w:val="28"/>
        </w:rPr>
        <w:t>50660/19.11.</w:t>
      </w:r>
      <w:r w:rsidRPr="006B5C1B">
        <w:rPr>
          <w:sz w:val="28"/>
          <w:szCs w:val="28"/>
        </w:rPr>
        <w:t>2020</w:t>
      </w:r>
      <w:r w:rsidR="001E4B8A">
        <w:rPr>
          <w:sz w:val="28"/>
          <w:szCs w:val="28"/>
        </w:rPr>
        <w:t>,</w:t>
      </w:r>
    </w:p>
    <w:p w14:paraId="2452FF0C" w14:textId="5F5C6CBD" w:rsidR="00610C0E" w:rsidRPr="006B5C1B" w:rsidRDefault="00610C0E" w:rsidP="00BB445E">
      <w:pPr>
        <w:jc w:val="both"/>
        <w:rPr>
          <w:sz w:val="28"/>
          <w:szCs w:val="28"/>
        </w:rPr>
      </w:pPr>
      <w:r w:rsidRPr="006B5C1B">
        <w:rPr>
          <w:sz w:val="28"/>
          <w:szCs w:val="28"/>
        </w:rPr>
        <w:t>- raportul Serviciului Patrimoniu, Concesionări, Închirieri din cadrul Aparatului de Specialitate al Primarului, înregistrat sub nr.</w:t>
      </w:r>
      <w:r w:rsidR="001E4B8A">
        <w:rPr>
          <w:sz w:val="28"/>
          <w:szCs w:val="28"/>
        </w:rPr>
        <w:t xml:space="preserve"> </w:t>
      </w:r>
      <w:r w:rsidR="00956322">
        <w:rPr>
          <w:sz w:val="28"/>
          <w:szCs w:val="28"/>
        </w:rPr>
        <w:t>50661/19.11.</w:t>
      </w:r>
      <w:r w:rsidRPr="006B5C1B">
        <w:rPr>
          <w:sz w:val="28"/>
          <w:szCs w:val="28"/>
        </w:rPr>
        <w:t>2020,</w:t>
      </w:r>
    </w:p>
    <w:p w14:paraId="1F0F2BC1" w14:textId="138CAE71" w:rsidR="00610C0E" w:rsidRPr="006B5C1B" w:rsidRDefault="00610C0E" w:rsidP="00BB445E">
      <w:pPr>
        <w:ind w:right="282"/>
        <w:jc w:val="both"/>
        <w:rPr>
          <w:sz w:val="28"/>
          <w:szCs w:val="28"/>
        </w:rPr>
      </w:pPr>
      <w:r w:rsidRPr="006B5C1B">
        <w:rPr>
          <w:sz w:val="28"/>
          <w:szCs w:val="28"/>
        </w:rPr>
        <w:t xml:space="preserve">- raportul Serviciului Juridic înregistrat sub nr. </w:t>
      </w:r>
      <w:r w:rsidR="00333118">
        <w:rPr>
          <w:sz w:val="28"/>
          <w:szCs w:val="28"/>
        </w:rPr>
        <w:t>50842/20.11.</w:t>
      </w:r>
      <w:r w:rsidRPr="006B5C1B">
        <w:rPr>
          <w:sz w:val="28"/>
          <w:szCs w:val="28"/>
        </w:rPr>
        <w:t>2020,</w:t>
      </w:r>
    </w:p>
    <w:p w14:paraId="240E4E07" w14:textId="27F575D3" w:rsidR="00610C0E" w:rsidRDefault="00610C0E" w:rsidP="00BB445E">
      <w:pPr>
        <w:jc w:val="both"/>
        <w:rPr>
          <w:sz w:val="28"/>
          <w:szCs w:val="28"/>
        </w:rPr>
      </w:pPr>
      <w:r w:rsidRPr="006B5C1B">
        <w:rPr>
          <w:sz w:val="28"/>
          <w:szCs w:val="28"/>
        </w:rPr>
        <w:t>- avizele comisiilor de specialitate ale Consiliului Local Satu Mare,</w:t>
      </w:r>
    </w:p>
    <w:p w14:paraId="0EB5F7EC" w14:textId="1A77B329" w:rsidR="00956322" w:rsidRPr="006B5C1B" w:rsidRDefault="00956322" w:rsidP="00333118">
      <w:pPr>
        <w:ind w:left="6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Având în vedere </w:t>
      </w:r>
      <w:r w:rsidR="00333118">
        <w:rPr>
          <w:sz w:val="28"/>
          <w:szCs w:val="28"/>
        </w:rPr>
        <w:t>r</w:t>
      </w:r>
      <w:r>
        <w:rPr>
          <w:sz w:val="28"/>
          <w:szCs w:val="28"/>
        </w:rPr>
        <w:t xml:space="preserve">eferatul nr. 50651/19.11.2020 </w:t>
      </w:r>
      <w:r w:rsidR="00333118" w:rsidRPr="00C104A5">
        <w:rPr>
          <w:sz w:val="28"/>
          <w:szCs w:val="28"/>
        </w:rPr>
        <w:t>al Serviciului Relaţii Publice întocmit în conformitate cu prevederile Legii nr. 52/2003 privind transparenţa decizională în administraţia publică, republicată, cu modificările şi completările ulterioare</w:t>
      </w:r>
      <w:r w:rsidR="00BB445E">
        <w:rPr>
          <w:sz w:val="28"/>
          <w:szCs w:val="28"/>
        </w:rPr>
        <w:t>.</w:t>
      </w:r>
    </w:p>
    <w:p w14:paraId="7D37F651" w14:textId="792FC535" w:rsidR="00610C0E" w:rsidRPr="006B5C1B" w:rsidRDefault="00956322" w:rsidP="00610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Văzând</w:t>
      </w:r>
      <w:r w:rsidR="00610C0E" w:rsidRPr="006B5C1B">
        <w:rPr>
          <w:sz w:val="28"/>
          <w:szCs w:val="28"/>
        </w:rPr>
        <w:t xml:space="preserve"> prevederile:</w:t>
      </w:r>
    </w:p>
    <w:p w14:paraId="66F176FC" w14:textId="0DF3813B" w:rsidR="00610C0E" w:rsidRPr="006B5C1B" w:rsidRDefault="00610C0E" w:rsidP="00BB445E">
      <w:pPr>
        <w:jc w:val="both"/>
        <w:rPr>
          <w:sz w:val="28"/>
          <w:szCs w:val="28"/>
        </w:rPr>
      </w:pPr>
      <w:r w:rsidRPr="006B5C1B">
        <w:rPr>
          <w:sz w:val="28"/>
          <w:szCs w:val="28"/>
        </w:rPr>
        <w:t>- art.</w:t>
      </w:r>
      <w:r w:rsidR="001E4B8A">
        <w:rPr>
          <w:sz w:val="28"/>
          <w:szCs w:val="28"/>
        </w:rPr>
        <w:t xml:space="preserve"> </w:t>
      </w:r>
      <w:r w:rsidR="00C820E4" w:rsidRPr="006B5C1B">
        <w:rPr>
          <w:sz w:val="28"/>
          <w:szCs w:val="28"/>
        </w:rPr>
        <w:t>4 alin.</w:t>
      </w:r>
      <w:r w:rsidR="00333118">
        <w:rPr>
          <w:sz w:val="28"/>
          <w:szCs w:val="28"/>
        </w:rPr>
        <w:t xml:space="preserve"> </w:t>
      </w:r>
      <w:r w:rsidR="00C820E4" w:rsidRPr="006B5C1B">
        <w:rPr>
          <w:sz w:val="28"/>
          <w:szCs w:val="28"/>
        </w:rPr>
        <w:t>(8)</w:t>
      </w:r>
      <w:r w:rsidR="004C06BD" w:rsidRPr="006B5C1B">
        <w:rPr>
          <w:sz w:val="28"/>
          <w:szCs w:val="28"/>
        </w:rPr>
        <w:t xml:space="preserve"> și (9)</w:t>
      </w:r>
      <w:r w:rsidR="00C820E4" w:rsidRPr="006B5C1B">
        <w:rPr>
          <w:sz w:val="28"/>
          <w:szCs w:val="28"/>
        </w:rPr>
        <w:t>,</w:t>
      </w:r>
      <w:r w:rsidRPr="006B5C1B">
        <w:rPr>
          <w:sz w:val="28"/>
          <w:szCs w:val="28"/>
        </w:rPr>
        <w:t xml:space="preserve"> </w:t>
      </w:r>
      <w:r w:rsidR="0006227F" w:rsidRPr="006B5C1B">
        <w:rPr>
          <w:sz w:val="28"/>
          <w:szCs w:val="28"/>
        </w:rPr>
        <w:t>art. 10, art.</w:t>
      </w:r>
      <w:r w:rsidR="00333118">
        <w:rPr>
          <w:sz w:val="28"/>
          <w:szCs w:val="28"/>
        </w:rPr>
        <w:t xml:space="preserve"> </w:t>
      </w:r>
      <w:r w:rsidR="0006227F" w:rsidRPr="006B5C1B">
        <w:rPr>
          <w:sz w:val="28"/>
          <w:szCs w:val="28"/>
        </w:rPr>
        <w:t xml:space="preserve">11  </w:t>
      </w:r>
      <w:r w:rsidRPr="006B5C1B">
        <w:rPr>
          <w:sz w:val="28"/>
          <w:szCs w:val="28"/>
        </w:rPr>
        <w:t xml:space="preserve">din Legea privind </w:t>
      </w:r>
      <w:r w:rsidR="006B5C1B" w:rsidRPr="006B5C1B">
        <w:rPr>
          <w:sz w:val="28"/>
          <w:szCs w:val="28"/>
        </w:rPr>
        <w:t>înființarea</w:t>
      </w:r>
      <w:r w:rsidRPr="006B5C1B">
        <w:rPr>
          <w:sz w:val="28"/>
          <w:szCs w:val="28"/>
        </w:rPr>
        <w:t xml:space="preserve"> </w:t>
      </w:r>
      <w:r w:rsidR="006B5C1B" w:rsidRPr="006B5C1B">
        <w:rPr>
          <w:sz w:val="28"/>
          <w:szCs w:val="28"/>
        </w:rPr>
        <w:t>Agenției</w:t>
      </w:r>
      <w:r w:rsidRPr="006B5C1B">
        <w:rPr>
          <w:sz w:val="28"/>
          <w:szCs w:val="28"/>
        </w:rPr>
        <w:t xml:space="preserve"> </w:t>
      </w:r>
      <w:r w:rsidR="006B5C1B" w:rsidRPr="006B5C1B">
        <w:rPr>
          <w:sz w:val="28"/>
          <w:szCs w:val="28"/>
        </w:rPr>
        <w:t>Naționale</w:t>
      </w:r>
      <w:r w:rsidRPr="006B5C1B">
        <w:rPr>
          <w:sz w:val="28"/>
          <w:szCs w:val="28"/>
        </w:rPr>
        <w:t xml:space="preserve"> pentru </w:t>
      </w:r>
      <w:r w:rsidR="006B5C1B" w:rsidRPr="006B5C1B">
        <w:rPr>
          <w:sz w:val="28"/>
          <w:szCs w:val="28"/>
        </w:rPr>
        <w:t>Locuințe</w:t>
      </w:r>
      <w:r w:rsidRPr="006B5C1B">
        <w:rPr>
          <w:sz w:val="28"/>
          <w:szCs w:val="28"/>
        </w:rPr>
        <w:t xml:space="preserve"> nr. 152/1998, republicată, cu modificările şi completările ulterioare, </w:t>
      </w:r>
    </w:p>
    <w:p w14:paraId="0737C539" w14:textId="58E96C7B" w:rsidR="001E4B8A" w:rsidRPr="006B5C1B" w:rsidRDefault="002979A8" w:rsidP="00BB445E">
      <w:pPr>
        <w:jc w:val="both"/>
        <w:rPr>
          <w:sz w:val="28"/>
          <w:szCs w:val="28"/>
        </w:rPr>
      </w:pPr>
      <w:r w:rsidRPr="006B5C1B">
        <w:rPr>
          <w:sz w:val="28"/>
          <w:szCs w:val="28"/>
        </w:rPr>
        <w:t xml:space="preserve">- </w:t>
      </w:r>
      <w:r w:rsidR="00A01496" w:rsidRPr="006B5C1B">
        <w:rPr>
          <w:sz w:val="28"/>
          <w:szCs w:val="28"/>
        </w:rPr>
        <w:t xml:space="preserve">art. 19^2 din  H.G. nr. 962/2001 privind aprobarea Normelor metodologice pentru punerea în aplicare a prevederilor Legii nr. 152/1998 privind </w:t>
      </w:r>
      <w:r w:rsidR="006B5C1B" w:rsidRPr="006B5C1B">
        <w:rPr>
          <w:sz w:val="28"/>
          <w:szCs w:val="28"/>
        </w:rPr>
        <w:t>înființarea</w:t>
      </w:r>
      <w:r w:rsidR="00A01496" w:rsidRPr="006B5C1B">
        <w:rPr>
          <w:sz w:val="28"/>
          <w:szCs w:val="28"/>
        </w:rPr>
        <w:t xml:space="preserve"> </w:t>
      </w:r>
      <w:r w:rsidR="006B5C1B" w:rsidRPr="006B5C1B">
        <w:rPr>
          <w:sz w:val="28"/>
          <w:szCs w:val="28"/>
        </w:rPr>
        <w:t>Agenției</w:t>
      </w:r>
      <w:r w:rsidR="00A01496" w:rsidRPr="006B5C1B">
        <w:rPr>
          <w:sz w:val="28"/>
          <w:szCs w:val="28"/>
        </w:rPr>
        <w:t xml:space="preserve"> </w:t>
      </w:r>
      <w:r w:rsidR="006B5C1B" w:rsidRPr="006B5C1B">
        <w:rPr>
          <w:sz w:val="28"/>
          <w:szCs w:val="28"/>
        </w:rPr>
        <w:t>Naționale</w:t>
      </w:r>
      <w:r w:rsidR="00A01496" w:rsidRPr="006B5C1B">
        <w:rPr>
          <w:sz w:val="28"/>
          <w:szCs w:val="28"/>
        </w:rPr>
        <w:t xml:space="preserve"> pentru </w:t>
      </w:r>
      <w:r w:rsidR="006B5C1B" w:rsidRPr="006B5C1B">
        <w:rPr>
          <w:sz w:val="28"/>
          <w:szCs w:val="28"/>
        </w:rPr>
        <w:t>Locuințe</w:t>
      </w:r>
      <w:r w:rsidR="001E4B8A">
        <w:rPr>
          <w:sz w:val="28"/>
          <w:szCs w:val="28"/>
        </w:rPr>
        <w:t xml:space="preserve">, </w:t>
      </w:r>
      <w:r w:rsidR="001E4B8A" w:rsidRPr="006B5C1B">
        <w:rPr>
          <w:sz w:val="28"/>
          <w:szCs w:val="28"/>
        </w:rPr>
        <w:t>cu modificările şi completările ulterioare</w:t>
      </w:r>
    </w:p>
    <w:p w14:paraId="73F61C7B" w14:textId="787C645A" w:rsidR="00A01496" w:rsidRDefault="00A01496" w:rsidP="00333118">
      <w:pPr>
        <w:pStyle w:val="NoSpacing"/>
        <w:jc w:val="both"/>
        <w:rPr>
          <w:sz w:val="28"/>
          <w:szCs w:val="28"/>
          <w:lang w:val="en-US"/>
        </w:rPr>
      </w:pPr>
      <w:r w:rsidRPr="0006227F">
        <w:rPr>
          <w:sz w:val="28"/>
          <w:szCs w:val="28"/>
          <w:lang w:val="en-US"/>
        </w:rPr>
        <w:t xml:space="preserve">- art. </w:t>
      </w:r>
      <w:r w:rsidR="00141E86">
        <w:rPr>
          <w:sz w:val="28"/>
          <w:szCs w:val="28"/>
          <w:lang w:val="en-US"/>
        </w:rPr>
        <w:t xml:space="preserve">1657, </w:t>
      </w:r>
      <w:r w:rsidR="00333118">
        <w:rPr>
          <w:sz w:val="28"/>
          <w:szCs w:val="28"/>
          <w:lang w:val="en-US"/>
        </w:rPr>
        <w:t xml:space="preserve">art. </w:t>
      </w:r>
      <w:r w:rsidR="00141E86">
        <w:rPr>
          <w:sz w:val="28"/>
          <w:szCs w:val="28"/>
          <w:lang w:val="en-US"/>
        </w:rPr>
        <w:t xml:space="preserve">1666, </w:t>
      </w:r>
      <w:r w:rsidR="00333118">
        <w:rPr>
          <w:sz w:val="28"/>
          <w:szCs w:val="28"/>
          <w:lang w:val="en-US"/>
        </w:rPr>
        <w:t xml:space="preserve">art. </w:t>
      </w:r>
      <w:r w:rsidR="00141E86">
        <w:rPr>
          <w:sz w:val="28"/>
          <w:szCs w:val="28"/>
          <w:lang w:val="en-US"/>
        </w:rPr>
        <w:t>1676,</w:t>
      </w:r>
      <w:r w:rsidR="00403FEC">
        <w:rPr>
          <w:sz w:val="28"/>
          <w:szCs w:val="28"/>
          <w:lang w:val="en-US"/>
        </w:rPr>
        <w:t xml:space="preserve"> </w:t>
      </w:r>
      <w:r w:rsidR="00333118">
        <w:rPr>
          <w:sz w:val="28"/>
          <w:szCs w:val="28"/>
          <w:lang w:val="en-US"/>
        </w:rPr>
        <w:t xml:space="preserve">art. </w:t>
      </w:r>
      <w:r w:rsidR="00403FEC">
        <w:rPr>
          <w:sz w:val="28"/>
          <w:szCs w:val="28"/>
          <w:lang w:val="en-US"/>
        </w:rPr>
        <w:t xml:space="preserve">1728-1729, </w:t>
      </w:r>
      <w:r w:rsidR="00333118">
        <w:rPr>
          <w:sz w:val="28"/>
          <w:szCs w:val="28"/>
          <w:lang w:val="en-US"/>
        </w:rPr>
        <w:t xml:space="preserve">art. </w:t>
      </w:r>
      <w:r w:rsidRPr="0006227F">
        <w:rPr>
          <w:sz w:val="28"/>
          <w:szCs w:val="28"/>
          <w:lang w:val="en-US"/>
        </w:rPr>
        <w:t xml:space="preserve">1755-1757 </w:t>
      </w:r>
      <w:r w:rsidR="00403FEC">
        <w:rPr>
          <w:sz w:val="28"/>
          <w:szCs w:val="28"/>
          <w:lang w:val="en-US"/>
        </w:rPr>
        <w:t>din</w:t>
      </w:r>
      <w:r w:rsidRPr="0006227F">
        <w:rPr>
          <w:sz w:val="28"/>
          <w:szCs w:val="28"/>
        </w:rPr>
        <w:t xml:space="preserve"> Codul Civil</w:t>
      </w:r>
      <w:r w:rsidRPr="0006227F">
        <w:rPr>
          <w:sz w:val="28"/>
          <w:szCs w:val="28"/>
          <w:lang w:val="en-US"/>
        </w:rPr>
        <w:t>;</w:t>
      </w:r>
    </w:p>
    <w:p w14:paraId="7A2CC166" w14:textId="77777777" w:rsidR="00BB445E" w:rsidRDefault="00BB7D27" w:rsidP="00BB445E">
      <w:pPr>
        <w:pStyle w:val="NoSpacing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-art. 7 </w:t>
      </w:r>
      <w:r w:rsidRPr="00BB7D27">
        <w:rPr>
          <w:sz w:val="28"/>
          <w:szCs w:val="28"/>
        </w:rPr>
        <w:t>alin.</w:t>
      </w:r>
      <w:r>
        <w:rPr>
          <w:sz w:val="28"/>
          <w:szCs w:val="28"/>
        </w:rPr>
        <w:t xml:space="preserve"> </w:t>
      </w:r>
      <w:r w:rsidRPr="00BB7D27">
        <w:rPr>
          <w:sz w:val="28"/>
          <w:szCs w:val="28"/>
        </w:rPr>
        <w:t xml:space="preserve">(1) și (2) din Legea </w:t>
      </w:r>
      <w:r w:rsidR="001E4B8A">
        <w:rPr>
          <w:sz w:val="28"/>
          <w:szCs w:val="28"/>
          <w:lang w:val="en-US"/>
        </w:rPr>
        <w:t xml:space="preserve">nr. 52/2003 </w:t>
      </w:r>
      <w:r w:rsidRPr="00BB7D27">
        <w:rPr>
          <w:sz w:val="28"/>
          <w:szCs w:val="28"/>
        </w:rPr>
        <w:t>privind transparența decizională</w:t>
      </w:r>
      <w:r>
        <w:rPr>
          <w:sz w:val="28"/>
          <w:szCs w:val="28"/>
          <w:lang w:val="en-US"/>
        </w:rPr>
        <w:t xml:space="preserve">, </w:t>
      </w:r>
      <w:r w:rsidRPr="00BB7D27">
        <w:rPr>
          <w:sz w:val="28"/>
          <w:szCs w:val="28"/>
        </w:rPr>
        <w:t>republicată, cu modificările și completările ulterioare;</w:t>
      </w:r>
    </w:p>
    <w:p w14:paraId="0F52A9C9" w14:textId="6BFD943C" w:rsidR="00403FEC" w:rsidRPr="00BB445E" w:rsidRDefault="00403FEC" w:rsidP="00BB445E">
      <w:pPr>
        <w:pStyle w:val="NoSpacing"/>
        <w:jc w:val="both"/>
        <w:rPr>
          <w:sz w:val="28"/>
          <w:szCs w:val="28"/>
          <w:lang w:val="en-US"/>
        </w:rPr>
      </w:pPr>
      <w:r w:rsidRPr="00403FEC">
        <w:rPr>
          <w:sz w:val="28"/>
          <w:szCs w:val="28"/>
        </w:rPr>
        <w:t xml:space="preserve">- </w:t>
      </w:r>
      <w:r>
        <w:rPr>
          <w:sz w:val="28"/>
          <w:szCs w:val="28"/>
        </w:rPr>
        <w:t>Legii nr. 24/2000 privind normele de tehnică legislativă pentru elaborarea actelor normative, republicată, cu modificările şi completările ulterioare</w:t>
      </w:r>
      <w:r w:rsidR="008A6E2D">
        <w:rPr>
          <w:sz w:val="28"/>
          <w:szCs w:val="28"/>
        </w:rPr>
        <w:t>,</w:t>
      </w:r>
    </w:p>
    <w:p w14:paraId="65C3D5E3" w14:textId="2148FAA5" w:rsidR="006B5C1B" w:rsidRDefault="00A01496" w:rsidP="00BB445E">
      <w:pPr>
        <w:pStyle w:val="NoSpacing"/>
        <w:jc w:val="both"/>
        <w:rPr>
          <w:sz w:val="28"/>
          <w:szCs w:val="28"/>
        </w:rPr>
      </w:pPr>
      <w:r w:rsidRPr="0006227F">
        <w:rPr>
          <w:sz w:val="28"/>
          <w:szCs w:val="28"/>
          <w:lang w:val="en-US"/>
        </w:rPr>
        <w:t>          </w:t>
      </w:r>
      <w:r w:rsidR="00610C0E">
        <w:rPr>
          <w:sz w:val="28"/>
          <w:szCs w:val="28"/>
        </w:rPr>
        <w:t>În temeiul prevederilor art. 129 alin. (1), alin (2) lit. c)</w:t>
      </w:r>
      <w:r w:rsidR="008A6E2D">
        <w:rPr>
          <w:sz w:val="28"/>
          <w:szCs w:val="28"/>
        </w:rPr>
        <w:t>,</w:t>
      </w:r>
      <w:r w:rsidR="00610C0E">
        <w:rPr>
          <w:sz w:val="28"/>
          <w:szCs w:val="28"/>
        </w:rPr>
        <w:t xml:space="preserve"> </w:t>
      </w:r>
      <w:r w:rsidR="008A6E2D" w:rsidRPr="0006227F">
        <w:rPr>
          <w:sz w:val="28"/>
          <w:szCs w:val="28"/>
        </w:rPr>
        <w:t>alin.</w:t>
      </w:r>
      <w:r w:rsidR="00333118">
        <w:rPr>
          <w:sz w:val="28"/>
          <w:szCs w:val="28"/>
        </w:rPr>
        <w:t xml:space="preserve"> </w:t>
      </w:r>
      <w:r w:rsidR="008A6E2D" w:rsidRPr="0006227F">
        <w:rPr>
          <w:sz w:val="28"/>
          <w:szCs w:val="28"/>
        </w:rPr>
        <w:t>(6) lit. b),  </w:t>
      </w:r>
      <w:r w:rsidR="00610C0E">
        <w:rPr>
          <w:sz w:val="28"/>
          <w:szCs w:val="28"/>
        </w:rPr>
        <w:t>coroborate cu art. 139 alin. (</w:t>
      </w:r>
      <w:r w:rsidR="00333118">
        <w:rPr>
          <w:sz w:val="28"/>
          <w:szCs w:val="28"/>
        </w:rPr>
        <w:t>3</w:t>
      </w:r>
      <w:r w:rsidR="00610C0E">
        <w:rPr>
          <w:sz w:val="28"/>
          <w:szCs w:val="28"/>
        </w:rPr>
        <w:t>)</w:t>
      </w:r>
      <w:r w:rsidR="00333118">
        <w:rPr>
          <w:sz w:val="28"/>
          <w:szCs w:val="28"/>
        </w:rPr>
        <w:t xml:space="preserve"> lit. g)</w:t>
      </w:r>
      <w:r w:rsidR="00610C0E">
        <w:rPr>
          <w:sz w:val="28"/>
          <w:szCs w:val="28"/>
        </w:rPr>
        <w:t>, art. 196 alin. (1) lit. a)</w:t>
      </w:r>
      <w:r w:rsidR="00333118">
        <w:rPr>
          <w:sz w:val="28"/>
          <w:szCs w:val="28"/>
        </w:rPr>
        <w:t xml:space="preserve"> </w:t>
      </w:r>
      <w:r w:rsidR="00610C0E">
        <w:rPr>
          <w:sz w:val="28"/>
          <w:szCs w:val="28"/>
        </w:rPr>
        <w:t xml:space="preserve">din </w:t>
      </w:r>
      <w:r w:rsidR="00333118">
        <w:rPr>
          <w:sz w:val="28"/>
          <w:szCs w:val="28"/>
        </w:rPr>
        <w:t xml:space="preserve">O.U.G. nr. 57/2019 privind </w:t>
      </w:r>
      <w:r w:rsidR="00610C0E">
        <w:rPr>
          <w:sz w:val="28"/>
          <w:szCs w:val="28"/>
        </w:rPr>
        <w:t>Codul administrativ,</w:t>
      </w:r>
      <w:r w:rsidR="00BB445E">
        <w:rPr>
          <w:sz w:val="28"/>
          <w:szCs w:val="28"/>
        </w:rPr>
        <w:t xml:space="preserve"> cu modificările și completările ulterioare.</w:t>
      </w:r>
      <w:r w:rsidR="00610C0E">
        <w:rPr>
          <w:sz w:val="28"/>
          <w:szCs w:val="28"/>
        </w:rPr>
        <w:t xml:space="preserve"> </w:t>
      </w:r>
    </w:p>
    <w:p w14:paraId="07C45573" w14:textId="120ED786" w:rsidR="0004049D" w:rsidRDefault="0004049D" w:rsidP="00BB445E">
      <w:pPr>
        <w:pStyle w:val="NoSpacing"/>
        <w:jc w:val="both"/>
        <w:rPr>
          <w:sz w:val="28"/>
          <w:szCs w:val="28"/>
        </w:rPr>
      </w:pPr>
    </w:p>
    <w:p w14:paraId="5E6EF2BD" w14:textId="77777777" w:rsidR="0004049D" w:rsidRDefault="0004049D" w:rsidP="00BB445E">
      <w:pPr>
        <w:pStyle w:val="NoSpacing"/>
        <w:jc w:val="both"/>
        <w:rPr>
          <w:sz w:val="28"/>
          <w:szCs w:val="28"/>
        </w:rPr>
      </w:pPr>
    </w:p>
    <w:p w14:paraId="54075466" w14:textId="43FB7641" w:rsidR="006B5C1B" w:rsidRDefault="006B5C1B" w:rsidP="00BB445E">
      <w:pPr>
        <w:rPr>
          <w:sz w:val="28"/>
          <w:szCs w:val="28"/>
        </w:rPr>
      </w:pPr>
      <w:bookmarkStart w:id="0" w:name="_Hlk46304268"/>
      <w:r>
        <w:rPr>
          <w:sz w:val="28"/>
          <w:szCs w:val="28"/>
        </w:rPr>
        <w:lastRenderedPageBreak/>
        <w:t>Consiliul Local al Municipiului Satu Mare adoptă următoarea</w:t>
      </w:r>
    </w:p>
    <w:bookmarkEnd w:id="0"/>
    <w:p w14:paraId="3118A6C7" w14:textId="77777777" w:rsidR="006B5C1B" w:rsidRDefault="006B5C1B" w:rsidP="006B5C1B">
      <w:pPr>
        <w:ind w:firstLine="709"/>
        <w:jc w:val="center"/>
        <w:rPr>
          <w:sz w:val="28"/>
          <w:szCs w:val="28"/>
        </w:rPr>
      </w:pPr>
    </w:p>
    <w:p w14:paraId="6078EDB5" w14:textId="29EAD704" w:rsidR="00610C0E" w:rsidRDefault="00610C0E" w:rsidP="00610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BB445E">
        <w:rPr>
          <w:b/>
          <w:sz w:val="28"/>
          <w:szCs w:val="28"/>
        </w:rPr>
        <w:t>:</w:t>
      </w:r>
    </w:p>
    <w:p w14:paraId="31478BAC" w14:textId="77777777" w:rsidR="0004049D" w:rsidRDefault="0004049D" w:rsidP="00610C0E">
      <w:pPr>
        <w:jc w:val="center"/>
        <w:rPr>
          <w:b/>
          <w:sz w:val="28"/>
          <w:szCs w:val="28"/>
        </w:rPr>
      </w:pPr>
    </w:p>
    <w:p w14:paraId="103F4411" w14:textId="02E9765B" w:rsidR="00BB445E" w:rsidRDefault="00610C0E" w:rsidP="0004049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Art.1.</w:t>
      </w:r>
      <w:r w:rsidR="0006227F">
        <w:t> </w:t>
      </w:r>
      <w:r w:rsidR="0006227F" w:rsidRPr="00333118">
        <w:rPr>
          <w:b/>
          <w:bCs/>
          <w:sz w:val="28"/>
          <w:szCs w:val="28"/>
        </w:rPr>
        <w:t>(1)</w:t>
      </w:r>
      <w:r w:rsidR="0006227F" w:rsidRPr="006B5C1B">
        <w:rPr>
          <w:sz w:val="28"/>
          <w:szCs w:val="28"/>
        </w:rPr>
        <w:t> </w:t>
      </w:r>
      <w:r w:rsidR="009C730B">
        <w:rPr>
          <w:sz w:val="28"/>
          <w:szCs w:val="28"/>
        </w:rPr>
        <w:t>Se aprobă</w:t>
      </w:r>
      <w:r w:rsidR="0006227F" w:rsidRPr="006B5C1B">
        <w:rPr>
          <w:sz w:val="28"/>
          <w:szCs w:val="28"/>
        </w:rPr>
        <w:t xml:space="preserve"> Regulamentul de vânzare a locuințelor </w:t>
      </w:r>
      <w:r w:rsidR="002F2055">
        <w:rPr>
          <w:sz w:val="28"/>
          <w:szCs w:val="28"/>
        </w:rPr>
        <w:t>de tip</w:t>
      </w:r>
      <w:r w:rsidR="0006227F" w:rsidRPr="006B5C1B">
        <w:rPr>
          <w:sz w:val="28"/>
          <w:szCs w:val="28"/>
        </w:rPr>
        <w:t xml:space="preserve"> ANL, întocmit conform prevederilor Legii nr. 152/1998 privind înființarea Agenției Naționale pentru </w:t>
      </w:r>
    </w:p>
    <w:p w14:paraId="43B2D2A7" w14:textId="0077C545" w:rsidR="0006227F" w:rsidRDefault="0006227F" w:rsidP="00BB445E">
      <w:pPr>
        <w:jc w:val="both"/>
        <w:rPr>
          <w:sz w:val="28"/>
          <w:szCs w:val="28"/>
        </w:rPr>
      </w:pPr>
      <w:r w:rsidRPr="006B5C1B">
        <w:rPr>
          <w:sz w:val="28"/>
          <w:szCs w:val="28"/>
        </w:rPr>
        <w:t>Locuințe și a Hotărârii nr. 962/2001 privind aprobarea Normelor metodologice pentru punerea în aplicare a prevederilor Legii nr. 152/1998 privind înființarea Agenției Naționale pentru Locuințe, cu modificările și completările ulterioare</w:t>
      </w:r>
      <w:r w:rsidR="002F2055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>ce constituie </w:t>
      </w:r>
      <w:r w:rsidRPr="00662C70">
        <w:rPr>
          <w:sz w:val="28"/>
          <w:szCs w:val="28"/>
        </w:rPr>
        <w:t>Anexa 1</w:t>
      </w:r>
      <w:r w:rsidRPr="006B5C1B">
        <w:rPr>
          <w:sz w:val="28"/>
          <w:szCs w:val="28"/>
        </w:rPr>
        <w:t> la prezenta hotărâre.</w:t>
      </w:r>
    </w:p>
    <w:p w14:paraId="0DD792C7" w14:textId="77777777" w:rsidR="00BB445E" w:rsidRPr="006B5C1B" w:rsidRDefault="00BB445E" w:rsidP="00BB445E">
      <w:pPr>
        <w:jc w:val="both"/>
        <w:rPr>
          <w:sz w:val="28"/>
          <w:szCs w:val="28"/>
        </w:rPr>
      </w:pPr>
    </w:p>
    <w:p w14:paraId="3E4835AC" w14:textId="6716437C" w:rsidR="0006227F" w:rsidRDefault="0004049D" w:rsidP="002F2055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06227F" w:rsidRPr="006B5C1B">
        <w:rPr>
          <w:b/>
          <w:bCs/>
          <w:sz w:val="28"/>
          <w:szCs w:val="28"/>
        </w:rPr>
        <w:t>(2) </w:t>
      </w:r>
      <w:r w:rsidR="007B73D6" w:rsidRPr="007B73D6">
        <w:rPr>
          <w:sz w:val="28"/>
          <w:szCs w:val="28"/>
        </w:rPr>
        <w:t>Se aprobă</w:t>
      </w:r>
      <w:r w:rsidR="007B73D6">
        <w:rPr>
          <w:b/>
          <w:bCs/>
          <w:sz w:val="28"/>
          <w:szCs w:val="28"/>
        </w:rPr>
        <w:t xml:space="preserve"> </w:t>
      </w:r>
      <w:r w:rsidR="007B73D6" w:rsidRPr="007B73D6">
        <w:rPr>
          <w:sz w:val="28"/>
          <w:szCs w:val="28"/>
        </w:rPr>
        <w:t>c</w:t>
      </w:r>
      <w:r w:rsidR="0006227F" w:rsidRPr="006B5C1B">
        <w:rPr>
          <w:sz w:val="28"/>
          <w:szCs w:val="28"/>
        </w:rPr>
        <w:t>ontractul</w:t>
      </w:r>
      <w:r w:rsidR="00287451">
        <w:rPr>
          <w:sz w:val="28"/>
          <w:szCs w:val="28"/>
        </w:rPr>
        <w:t>-</w:t>
      </w:r>
      <w:r w:rsidR="0006227F" w:rsidRPr="006B5C1B">
        <w:rPr>
          <w:sz w:val="28"/>
          <w:szCs w:val="28"/>
        </w:rPr>
        <w:t>cadru de vânzare cu plata integrală a prețului</w:t>
      </w:r>
      <w:r w:rsidR="00287451">
        <w:rPr>
          <w:sz w:val="28"/>
          <w:szCs w:val="28"/>
        </w:rPr>
        <w:t>;</w:t>
      </w:r>
      <w:r w:rsidR="0006227F" w:rsidRPr="006B5C1B">
        <w:rPr>
          <w:sz w:val="28"/>
          <w:szCs w:val="28"/>
        </w:rPr>
        <w:t xml:space="preserve"> contractul</w:t>
      </w:r>
      <w:r w:rsidR="00287451">
        <w:rPr>
          <w:sz w:val="28"/>
          <w:szCs w:val="28"/>
        </w:rPr>
        <w:t>-</w:t>
      </w:r>
      <w:r w:rsidR="0006227F" w:rsidRPr="006B5C1B">
        <w:rPr>
          <w:sz w:val="28"/>
          <w:szCs w:val="28"/>
        </w:rPr>
        <w:t>cadru de vânzare cu plata în rate lunare,</w:t>
      </w:r>
      <w:r w:rsidR="00E75A54">
        <w:rPr>
          <w:sz w:val="28"/>
          <w:szCs w:val="28"/>
        </w:rPr>
        <w:t xml:space="preserve"> procesele verbale de predare primire,</w:t>
      </w:r>
      <w:r w:rsidR="0006227F" w:rsidRPr="006B5C1B">
        <w:rPr>
          <w:sz w:val="28"/>
          <w:szCs w:val="28"/>
        </w:rPr>
        <w:t xml:space="preserve"> lista privind actele necesare cumpărării locuințelor pentru tineri destinate închirierii și cererea pentru cumpărarea locuințelor ANL</w:t>
      </w:r>
      <w:r w:rsidR="002F2055">
        <w:rPr>
          <w:sz w:val="28"/>
          <w:szCs w:val="28"/>
        </w:rPr>
        <w:t>,</w:t>
      </w:r>
      <w:r w:rsidR="0006227F" w:rsidRPr="006B5C1B">
        <w:rPr>
          <w:sz w:val="28"/>
          <w:szCs w:val="28"/>
        </w:rPr>
        <w:t xml:space="preserve"> </w:t>
      </w:r>
      <w:r w:rsidR="002F2055">
        <w:rPr>
          <w:sz w:val="28"/>
          <w:szCs w:val="28"/>
        </w:rPr>
        <w:t>prevăzute în</w:t>
      </w:r>
      <w:r w:rsidR="0006227F" w:rsidRPr="006B5C1B">
        <w:rPr>
          <w:sz w:val="28"/>
          <w:szCs w:val="28"/>
        </w:rPr>
        <w:t> </w:t>
      </w:r>
      <w:r w:rsidR="0006227F" w:rsidRPr="00662C70">
        <w:rPr>
          <w:sz w:val="28"/>
          <w:szCs w:val="28"/>
        </w:rPr>
        <w:t xml:space="preserve">anexele </w:t>
      </w:r>
      <w:r w:rsidR="002F2055">
        <w:rPr>
          <w:sz w:val="28"/>
          <w:szCs w:val="28"/>
        </w:rPr>
        <w:t>2</w:t>
      </w:r>
      <w:r w:rsidR="0006227F" w:rsidRPr="00662C70">
        <w:rPr>
          <w:sz w:val="28"/>
          <w:szCs w:val="28"/>
        </w:rPr>
        <w:t>-</w:t>
      </w:r>
      <w:r w:rsidR="00E75A54">
        <w:rPr>
          <w:sz w:val="28"/>
          <w:szCs w:val="28"/>
        </w:rPr>
        <w:t>6</w:t>
      </w:r>
      <w:r w:rsidR="0006227F" w:rsidRPr="006B5C1B">
        <w:rPr>
          <w:sz w:val="28"/>
          <w:szCs w:val="28"/>
        </w:rPr>
        <w:t xml:space="preserve"> la </w:t>
      </w:r>
      <w:r w:rsidR="002F2055">
        <w:rPr>
          <w:sz w:val="28"/>
          <w:szCs w:val="28"/>
        </w:rPr>
        <w:t>prezenta</w:t>
      </w:r>
      <w:r w:rsidR="00BB445E">
        <w:rPr>
          <w:sz w:val="28"/>
          <w:szCs w:val="28"/>
        </w:rPr>
        <w:t xml:space="preserve"> hotărâre.</w:t>
      </w:r>
    </w:p>
    <w:p w14:paraId="125FDE8D" w14:textId="77777777" w:rsidR="00BB445E" w:rsidRDefault="00BB445E" w:rsidP="002F2055">
      <w:pPr>
        <w:pStyle w:val="NoSpacing"/>
        <w:ind w:firstLine="708"/>
        <w:jc w:val="both"/>
        <w:rPr>
          <w:sz w:val="28"/>
          <w:szCs w:val="28"/>
        </w:rPr>
      </w:pPr>
    </w:p>
    <w:p w14:paraId="6027AE18" w14:textId="0D550CC4" w:rsidR="007B73D6" w:rsidRDefault="00610C0E" w:rsidP="0004049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B73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municipiului Satu Mare prin Serviciului Patrimoniu, Concesionări, Închirieri</w:t>
      </w:r>
      <w:r w:rsidR="002F2055">
        <w:rPr>
          <w:sz w:val="28"/>
          <w:szCs w:val="28"/>
        </w:rPr>
        <w:t xml:space="preserve"> și Comisia de vânzare a locuințelor ANL</w:t>
      </w:r>
      <w:r>
        <w:rPr>
          <w:sz w:val="28"/>
          <w:szCs w:val="28"/>
        </w:rPr>
        <w:t xml:space="preserve">. </w:t>
      </w:r>
    </w:p>
    <w:p w14:paraId="12D76458" w14:textId="77777777" w:rsidR="00BB445E" w:rsidRDefault="00BB445E" w:rsidP="00BB445E">
      <w:pPr>
        <w:ind w:firstLine="708"/>
        <w:jc w:val="both"/>
        <w:rPr>
          <w:sz w:val="28"/>
          <w:szCs w:val="28"/>
        </w:rPr>
      </w:pPr>
    </w:p>
    <w:p w14:paraId="2C9C28CF" w14:textId="05113D45" w:rsidR="00610C0E" w:rsidRDefault="00610C0E" w:rsidP="00610C0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B73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secretarului general, în termenul prevăzut de lege, Primarului municipiului Satu Mare, Instituţiei Prefectului - Judeţul Satu Mare</w:t>
      </w:r>
      <w:r w:rsidR="00A207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055">
        <w:rPr>
          <w:sz w:val="28"/>
          <w:szCs w:val="28"/>
        </w:rPr>
        <w:t>Direcției Economice</w:t>
      </w:r>
      <w:r w:rsidR="00BB445E">
        <w:rPr>
          <w:sz w:val="28"/>
          <w:szCs w:val="28"/>
        </w:rPr>
        <w:t xml:space="preserve"> și Comisi</w:t>
      </w:r>
      <w:r w:rsidR="00A207DF">
        <w:rPr>
          <w:sz w:val="28"/>
          <w:szCs w:val="28"/>
        </w:rPr>
        <w:t>ei</w:t>
      </w:r>
      <w:r w:rsidR="00BB445E">
        <w:rPr>
          <w:sz w:val="28"/>
          <w:szCs w:val="28"/>
        </w:rPr>
        <w:t xml:space="preserve"> de vânzare a locuințelor ANL</w:t>
      </w:r>
      <w:r w:rsidR="000F0BE8">
        <w:rPr>
          <w:sz w:val="28"/>
          <w:szCs w:val="28"/>
        </w:rPr>
        <w:t>,</w:t>
      </w:r>
      <w:r w:rsidR="007C1239">
        <w:rPr>
          <w:sz w:val="28"/>
          <w:szCs w:val="28"/>
        </w:rPr>
        <w:t xml:space="preserve"> prin intermediul </w:t>
      </w:r>
      <w:r w:rsidR="007C1239">
        <w:rPr>
          <w:sz w:val="28"/>
          <w:szCs w:val="28"/>
        </w:rPr>
        <w:t>Serviciului Patrimoniu, Concesionări, Închirieri</w:t>
      </w:r>
      <w:r w:rsidR="007C1239">
        <w:rPr>
          <w:sz w:val="28"/>
          <w:szCs w:val="28"/>
        </w:rPr>
        <w:t>.</w:t>
      </w:r>
    </w:p>
    <w:p w14:paraId="7DD65A39" w14:textId="77777777" w:rsidR="00610C0E" w:rsidRDefault="00610C0E" w:rsidP="00610C0E">
      <w:pPr>
        <w:rPr>
          <w:b/>
          <w:sz w:val="26"/>
          <w:szCs w:val="26"/>
        </w:rPr>
      </w:pPr>
    </w:p>
    <w:p w14:paraId="2350326C" w14:textId="19AFF47A" w:rsidR="00610C0E" w:rsidRDefault="00610C0E" w:rsidP="00610C0E">
      <w:pPr>
        <w:jc w:val="center"/>
        <w:rPr>
          <w:b/>
          <w:sz w:val="28"/>
          <w:szCs w:val="28"/>
        </w:rPr>
      </w:pPr>
    </w:p>
    <w:p w14:paraId="0797AB0F" w14:textId="77777777" w:rsidR="0004049D" w:rsidRPr="0004049D" w:rsidRDefault="0004049D" w:rsidP="0004049D">
      <w:pPr>
        <w:jc w:val="both"/>
        <w:rPr>
          <w:sz w:val="28"/>
          <w:szCs w:val="28"/>
          <w:lang w:eastAsia="en-US"/>
        </w:rPr>
      </w:pPr>
    </w:p>
    <w:p w14:paraId="608A1871" w14:textId="77777777" w:rsidR="0004049D" w:rsidRPr="0004049D" w:rsidRDefault="0004049D" w:rsidP="0004049D">
      <w:pPr>
        <w:jc w:val="both"/>
        <w:rPr>
          <w:sz w:val="28"/>
          <w:szCs w:val="28"/>
          <w:lang w:eastAsia="en-US"/>
        </w:rPr>
      </w:pPr>
    </w:p>
    <w:p w14:paraId="2CD89785" w14:textId="77777777" w:rsidR="0004049D" w:rsidRPr="0004049D" w:rsidRDefault="0004049D" w:rsidP="0004049D">
      <w:pPr>
        <w:ind w:right="-852"/>
        <w:jc w:val="both"/>
        <w:textAlignment w:val="baseline"/>
        <w:rPr>
          <w:b/>
          <w:bCs/>
          <w:sz w:val="28"/>
          <w:szCs w:val="28"/>
          <w:lang w:val="en-US"/>
        </w:rPr>
      </w:pPr>
      <w:r w:rsidRPr="0004049D">
        <w:rPr>
          <w:b/>
          <w:bCs/>
          <w:sz w:val="28"/>
          <w:szCs w:val="28"/>
          <w:lang w:val="en-US"/>
        </w:rPr>
        <w:t>Președinte de ședință,</w:t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  <w:t xml:space="preserve">    </w:t>
      </w:r>
      <w:r w:rsidRPr="0004049D">
        <w:rPr>
          <w:b/>
          <w:bCs/>
          <w:sz w:val="28"/>
          <w:szCs w:val="28"/>
          <w:lang w:val="en-US"/>
        </w:rPr>
        <w:tab/>
        <w:t>Contrasemnează</w:t>
      </w:r>
      <w:r w:rsidRPr="0004049D">
        <w:rPr>
          <w:b/>
          <w:bCs/>
          <w:sz w:val="28"/>
          <w:szCs w:val="28"/>
          <w:lang w:val="en-US"/>
        </w:rPr>
        <w:tab/>
      </w:r>
    </w:p>
    <w:p w14:paraId="0C399572" w14:textId="77777777" w:rsidR="0004049D" w:rsidRPr="0004049D" w:rsidRDefault="0004049D" w:rsidP="0004049D">
      <w:pPr>
        <w:ind w:right="-852"/>
        <w:jc w:val="both"/>
        <w:textAlignment w:val="baseline"/>
        <w:rPr>
          <w:b/>
          <w:bCs/>
          <w:sz w:val="28"/>
          <w:szCs w:val="28"/>
          <w:lang w:val="en-US"/>
        </w:rPr>
      </w:pPr>
      <w:r w:rsidRPr="0004049D">
        <w:rPr>
          <w:b/>
          <w:bCs/>
          <w:iCs/>
          <w:sz w:val="28"/>
          <w:szCs w:val="28"/>
        </w:rPr>
        <w:t xml:space="preserve">Coica Costel Dorel  </w:t>
      </w:r>
      <w:r w:rsidRPr="0004049D">
        <w:rPr>
          <w:b/>
          <w:bCs/>
          <w:i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</w:r>
      <w:r w:rsidRPr="0004049D">
        <w:rPr>
          <w:b/>
          <w:bCs/>
          <w:sz w:val="28"/>
          <w:szCs w:val="28"/>
          <w:lang w:val="en-US"/>
        </w:rPr>
        <w:tab/>
        <w:t>Secretar general,</w:t>
      </w:r>
    </w:p>
    <w:p w14:paraId="1826FEDF" w14:textId="77777777" w:rsidR="0004049D" w:rsidRPr="0004049D" w:rsidRDefault="0004049D" w:rsidP="0004049D">
      <w:pPr>
        <w:ind w:right="-852"/>
        <w:jc w:val="both"/>
        <w:rPr>
          <w:b/>
          <w:bCs/>
          <w:sz w:val="28"/>
          <w:szCs w:val="28"/>
          <w:lang w:val="en-US"/>
        </w:rPr>
      </w:pPr>
      <w:r w:rsidRPr="0004049D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Mihaela Maria Racolţa</w:t>
      </w:r>
    </w:p>
    <w:p w14:paraId="2B0C7D4A" w14:textId="77777777" w:rsidR="0004049D" w:rsidRPr="0004049D" w:rsidRDefault="0004049D" w:rsidP="0004049D">
      <w:pPr>
        <w:ind w:left="5772" w:right="-852" w:firstLine="708"/>
        <w:jc w:val="both"/>
        <w:rPr>
          <w:b/>
          <w:bCs/>
          <w:sz w:val="28"/>
          <w:szCs w:val="28"/>
          <w:lang w:val="en-US"/>
        </w:rPr>
      </w:pPr>
    </w:p>
    <w:p w14:paraId="192F5647" w14:textId="77777777" w:rsidR="0004049D" w:rsidRPr="0004049D" w:rsidRDefault="0004049D" w:rsidP="0004049D">
      <w:pPr>
        <w:ind w:left="5772" w:right="-852" w:firstLine="708"/>
        <w:jc w:val="both"/>
        <w:rPr>
          <w:b/>
          <w:bCs/>
          <w:sz w:val="28"/>
          <w:szCs w:val="28"/>
          <w:lang w:val="en-US"/>
        </w:rPr>
      </w:pPr>
    </w:p>
    <w:p w14:paraId="629E2978" w14:textId="77777777" w:rsidR="0004049D" w:rsidRPr="0004049D" w:rsidRDefault="0004049D" w:rsidP="0004049D">
      <w:pPr>
        <w:ind w:right="-852"/>
        <w:jc w:val="both"/>
        <w:rPr>
          <w:b/>
          <w:bCs/>
          <w:sz w:val="26"/>
          <w:szCs w:val="26"/>
          <w:lang w:val="en-US"/>
        </w:rPr>
      </w:pPr>
    </w:p>
    <w:p w14:paraId="68A9DA93" w14:textId="5C27C8F5" w:rsidR="0004049D" w:rsidRDefault="0004049D" w:rsidP="0004049D">
      <w:pPr>
        <w:ind w:left="5772" w:right="-852" w:firstLine="708"/>
        <w:jc w:val="both"/>
        <w:rPr>
          <w:b/>
          <w:bCs/>
          <w:sz w:val="26"/>
          <w:szCs w:val="26"/>
          <w:lang w:val="en-US"/>
        </w:rPr>
      </w:pPr>
    </w:p>
    <w:p w14:paraId="7D5541D5" w14:textId="77777777" w:rsidR="0004049D" w:rsidRPr="0004049D" w:rsidRDefault="0004049D" w:rsidP="0004049D">
      <w:pPr>
        <w:ind w:left="5772" w:right="-852" w:firstLine="708"/>
        <w:jc w:val="both"/>
        <w:rPr>
          <w:b/>
          <w:bCs/>
          <w:sz w:val="26"/>
          <w:szCs w:val="26"/>
          <w:lang w:val="en-US"/>
        </w:rPr>
      </w:pPr>
    </w:p>
    <w:p w14:paraId="23AFCA26" w14:textId="77777777" w:rsidR="0004049D" w:rsidRPr="0004049D" w:rsidRDefault="0004049D" w:rsidP="0004049D">
      <w:pPr>
        <w:ind w:left="5772" w:right="-852" w:firstLine="708"/>
        <w:jc w:val="both"/>
        <w:rPr>
          <w:b/>
          <w:bCs/>
          <w:sz w:val="26"/>
          <w:szCs w:val="26"/>
          <w:lang w:val="en-US"/>
        </w:rPr>
      </w:pPr>
    </w:p>
    <w:p w14:paraId="618C541E" w14:textId="77777777" w:rsidR="0004049D" w:rsidRPr="0004049D" w:rsidRDefault="0004049D" w:rsidP="0004049D">
      <w:pPr>
        <w:ind w:left="5772" w:right="-852" w:firstLine="708"/>
        <w:jc w:val="both"/>
        <w:rPr>
          <w:b/>
          <w:bCs/>
          <w:sz w:val="18"/>
          <w:szCs w:val="18"/>
          <w:lang w:val="en-US"/>
        </w:rPr>
      </w:pPr>
    </w:p>
    <w:p w14:paraId="5F83FEC1" w14:textId="0B0E4332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  <w:r w:rsidRPr="0004049D">
        <w:rPr>
          <w:sz w:val="18"/>
          <w:szCs w:val="18"/>
          <w:lang w:val="en-US" w:eastAsia="en-US"/>
        </w:rPr>
        <w:t>Prezenta hotărâre a fost adoptată cu respectarea prevederilor art. 139 alin. (</w:t>
      </w:r>
      <w:r>
        <w:rPr>
          <w:sz w:val="18"/>
          <w:szCs w:val="18"/>
          <w:lang w:val="en-US" w:eastAsia="en-US"/>
        </w:rPr>
        <w:t>3</w:t>
      </w:r>
      <w:r w:rsidRPr="0004049D">
        <w:rPr>
          <w:sz w:val="18"/>
          <w:szCs w:val="18"/>
          <w:lang w:val="en-US" w:eastAsia="en-US"/>
        </w:rPr>
        <w:t xml:space="preserve">) </w:t>
      </w:r>
      <w:r>
        <w:rPr>
          <w:sz w:val="18"/>
          <w:szCs w:val="18"/>
          <w:lang w:val="en-US" w:eastAsia="en-US"/>
        </w:rPr>
        <w:t xml:space="preserve"> lit.g)</w:t>
      </w:r>
      <w:r w:rsidRPr="0004049D">
        <w:rPr>
          <w:sz w:val="18"/>
          <w:szCs w:val="18"/>
          <w:lang w:val="en-US" w:eastAsia="en-US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4049D" w:rsidRPr="0004049D" w14:paraId="5D516F59" w14:textId="77777777" w:rsidTr="004C25F1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159E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30A2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23</w:t>
            </w:r>
          </w:p>
        </w:tc>
      </w:tr>
      <w:tr w:rsidR="0004049D" w:rsidRPr="0004049D" w14:paraId="340AECD4" w14:textId="77777777" w:rsidTr="004C25F1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8186" w14:textId="77777777" w:rsidR="0004049D" w:rsidRPr="0004049D" w:rsidRDefault="0004049D" w:rsidP="0004049D">
            <w:pPr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C381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22</w:t>
            </w:r>
          </w:p>
        </w:tc>
      </w:tr>
      <w:tr w:rsidR="0004049D" w:rsidRPr="0004049D" w14:paraId="533CF4CC" w14:textId="77777777" w:rsidTr="004C25F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4700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9781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1</w:t>
            </w:r>
          </w:p>
        </w:tc>
      </w:tr>
      <w:tr w:rsidR="0004049D" w:rsidRPr="0004049D" w14:paraId="7D23A38A" w14:textId="77777777" w:rsidTr="004C25F1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1424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A7B5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22</w:t>
            </w:r>
          </w:p>
        </w:tc>
      </w:tr>
      <w:tr w:rsidR="0004049D" w:rsidRPr="0004049D" w14:paraId="3B91CFBB" w14:textId="77777777" w:rsidTr="004C25F1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EEB3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35C0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04049D" w:rsidRPr="0004049D" w14:paraId="41DF18ED" w14:textId="77777777" w:rsidTr="004C25F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FA0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4D08" w14:textId="77777777" w:rsidR="0004049D" w:rsidRPr="0004049D" w:rsidRDefault="0004049D" w:rsidP="0004049D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04049D">
              <w:rPr>
                <w:sz w:val="18"/>
                <w:szCs w:val="18"/>
                <w:lang w:val="en-US" w:eastAsia="en-US"/>
              </w:rPr>
              <w:t>0</w:t>
            </w:r>
          </w:p>
        </w:tc>
      </w:tr>
    </w:tbl>
    <w:p w14:paraId="26CC20F4" w14:textId="77777777" w:rsidR="0004049D" w:rsidRPr="0004049D" w:rsidRDefault="0004049D" w:rsidP="0004049D">
      <w:pPr>
        <w:jc w:val="both"/>
        <w:rPr>
          <w:color w:val="FF0000"/>
          <w:sz w:val="18"/>
          <w:szCs w:val="18"/>
          <w:lang w:val="en-US" w:eastAsia="en-US"/>
        </w:rPr>
      </w:pPr>
    </w:p>
    <w:p w14:paraId="0018F6DA" w14:textId="77777777" w:rsidR="0004049D" w:rsidRPr="0004049D" w:rsidRDefault="0004049D" w:rsidP="0004049D">
      <w:pPr>
        <w:jc w:val="both"/>
        <w:rPr>
          <w:color w:val="FF0000"/>
          <w:sz w:val="18"/>
          <w:szCs w:val="18"/>
          <w:lang w:val="en-US" w:eastAsia="en-US"/>
        </w:rPr>
      </w:pPr>
    </w:p>
    <w:p w14:paraId="58C2C43D" w14:textId="77777777" w:rsidR="0004049D" w:rsidRPr="0004049D" w:rsidRDefault="0004049D" w:rsidP="0004049D">
      <w:pPr>
        <w:jc w:val="both"/>
        <w:rPr>
          <w:color w:val="FF0000"/>
          <w:sz w:val="18"/>
          <w:szCs w:val="18"/>
          <w:lang w:val="en-US" w:eastAsia="en-US"/>
        </w:rPr>
      </w:pPr>
    </w:p>
    <w:p w14:paraId="42EF3719" w14:textId="77777777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</w:p>
    <w:p w14:paraId="6E218083" w14:textId="77777777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</w:p>
    <w:p w14:paraId="164C17E8" w14:textId="77777777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</w:p>
    <w:p w14:paraId="003DCB91" w14:textId="77777777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  <w:r w:rsidRPr="0004049D">
        <w:rPr>
          <w:sz w:val="18"/>
          <w:szCs w:val="18"/>
          <w:lang w:val="en-US" w:eastAsia="en-US"/>
        </w:rPr>
        <w:t xml:space="preserve">                   </w:t>
      </w:r>
    </w:p>
    <w:p w14:paraId="5DB73A90" w14:textId="77777777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</w:p>
    <w:p w14:paraId="594E8BB1" w14:textId="77777777" w:rsidR="0004049D" w:rsidRPr="0004049D" w:rsidRDefault="0004049D" w:rsidP="0004049D">
      <w:pPr>
        <w:jc w:val="both"/>
        <w:rPr>
          <w:sz w:val="18"/>
          <w:szCs w:val="18"/>
          <w:lang w:val="en-US" w:eastAsia="en-US"/>
        </w:rPr>
      </w:pPr>
    </w:p>
    <w:p w14:paraId="5D78AFD6" w14:textId="78FF7AD3" w:rsidR="00BB445E" w:rsidRPr="0004049D" w:rsidRDefault="0004049D" w:rsidP="0004049D">
      <w:pPr>
        <w:jc w:val="both"/>
        <w:rPr>
          <w:sz w:val="18"/>
          <w:szCs w:val="18"/>
          <w:lang w:val="en-US" w:eastAsia="en-US"/>
        </w:rPr>
      </w:pPr>
      <w:r w:rsidRPr="0004049D">
        <w:rPr>
          <w:sz w:val="18"/>
          <w:szCs w:val="18"/>
          <w:lang w:val="en-US" w:eastAsia="en-US"/>
        </w:rPr>
        <w:t xml:space="preserve">Redactat în 6 exemplare originale            </w:t>
      </w:r>
      <w:r w:rsidRPr="0004049D">
        <w:rPr>
          <w:sz w:val="18"/>
          <w:szCs w:val="18"/>
          <w:lang w:val="en-US"/>
        </w:rPr>
        <w:t xml:space="preserve">                                 </w:t>
      </w:r>
    </w:p>
    <w:sectPr w:rsidR="00BB445E" w:rsidRPr="0004049D" w:rsidSect="00BB445E">
      <w:footerReference w:type="default" r:id="rId7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3018" w14:textId="77777777" w:rsidR="00EF22EB" w:rsidRDefault="00EF22EB" w:rsidP="00BB445E">
      <w:r>
        <w:separator/>
      </w:r>
    </w:p>
  </w:endnote>
  <w:endnote w:type="continuationSeparator" w:id="0">
    <w:p w14:paraId="40DA124F" w14:textId="77777777" w:rsidR="00EF22EB" w:rsidRDefault="00EF22EB" w:rsidP="00B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24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08E27" w14:textId="21D84DA5" w:rsidR="00BB445E" w:rsidRDefault="00BB4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7F6D8" w14:textId="77777777" w:rsidR="00BB445E" w:rsidRDefault="00BB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0673C" w14:textId="77777777" w:rsidR="00EF22EB" w:rsidRDefault="00EF22EB" w:rsidP="00BB445E">
      <w:r>
        <w:separator/>
      </w:r>
    </w:p>
  </w:footnote>
  <w:footnote w:type="continuationSeparator" w:id="0">
    <w:p w14:paraId="51A17301" w14:textId="77777777" w:rsidR="00EF22EB" w:rsidRDefault="00EF22EB" w:rsidP="00BB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E"/>
    <w:rsid w:val="0004049D"/>
    <w:rsid w:val="00054259"/>
    <w:rsid w:val="0006227F"/>
    <w:rsid w:val="0006347A"/>
    <w:rsid w:val="000A2931"/>
    <w:rsid w:val="000F0BE8"/>
    <w:rsid w:val="00141E86"/>
    <w:rsid w:val="0015196F"/>
    <w:rsid w:val="001E4B8A"/>
    <w:rsid w:val="00247366"/>
    <w:rsid w:val="00287451"/>
    <w:rsid w:val="002979A8"/>
    <w:rsid w:val="002F2055"/>
    <w:rsid w:val="00333118"/>
    <w:rsid w:val="00403FEC"/>
    <w:rsid w:val="004649D1"/>
    <w:rsid w:val="004B3699"/>
    <w:rsid w:val="004C06BD"/>
    <w:rsid w:val="00513B71"/>
    <w:rsid w:val="005D6B14"/>
    <w:rsid w:val="00610C0E"/>
    <w:rsid w:val="00662C70"/>
    <w:rsid w:val="00697CAB"/>
    <w:rsid w:val="006B5C1B"/>
    <w:rsid w:val="007B73D6"/>
    <w:rsid w:val="007C1239"/>
    <w:rsid w:val="00820332"/>
    <w:rsid w:val="00833EA4"/>
    <w:rsid w:val="00856964"/>
    <w:rsid w:val="00866D5E"/>
    <w:rsid w:val="008A6E2D"/>
    <w:rsid w:val="00915926"/>
    <w:rsid w:val="00956322"/>
    <w:rsid w:val="009C730B"/>
    <w:rsid w:val="00A01496"/>
    <w:rsid w:val="00A207DF"/>
    <w:rsid w:val="00A64396"/>
    <w:rsid w:val="00A76F3A"/>
    <w:rsid w:val="00B27735"/>
    <w:rsid w:val="00BB445E"/>
    <w:rsid w:val="00BB7D27"/>
    <w:rsid w:val="00C820E4"/>
    <w:rsid w:val="00D8549C"/>
    <w:rsid w:val="00DA6A39"/>
    <w:rsid w:val="00DE5A20"/>
    <w:rsid w:val="00DF2AAD"/>
    <w:rsid w:val="00E75A54"/>
    <w:rsid w:val="00E7793B"/>
    <w:rsid w:val="00EB6ACD"/>
    <w:rsid w:val="00ED3858"/>
    <w:rsid w:val="00EF22EB"/>
    <w:rsid w:val="00F343B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B4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5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B4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5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Sedinte</cp:lastModifiedBy>
  <cp:revision>13</cp:revision>
  <cp:lastPrinted>2020-11-25T09:25:00Z</cp:lastPrinted>
  <dcterms:created xsi:type="dcterms:W3CDTF">2020-11-20T12:53:00Z</dcterms:created>
  <dcterms:modified xsi:type="dcterms:W3CDTF">2020-12-04T10:37:00Z</dcterms:modified>
</cp:coreProperties>
</file>