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C40545" w:rsidRPr="00C40545">
        <w:rPr>
          <w:rStyle w:val="x-panel-header-text2"/>
          <w:rFonts w:ascii="Times New Roman" w:hAnsi="Times New Roman" w:cs="Times New Roman"/>
          <w:b w:val="0"/>
          <w:sz w:val="24"/>
          <w:szCs w:val="24"/>
        </w:rPr>
        <w:t>9.802/ 18.02.2022</w:t>
      </w:r>
    </w:p>
    <w:p w:rsidR="00A73A74" w:rsidRPr="006D1D46" w:rsidRDefault="00A73A74" w:rsidP="00351B0A">
      <w:pPr>
        <w:pStyle w:val="PlainText"/>
        <w:jc w:val="both"/>
        <w:rPr>
          <w:rFonts w:ascii="Times New Roman" w:hAnsi="Times New Roman" w:cs="Times New Roman"/>
          <w:b/>
          <w:sz w:val="24"/>
          <w:szCs w:val="24"/>
        </w:rPr>
      </w:pPr>
    </w:p>
    <w:p w:rsidR="00F508E7" w:rsidRPr="006D1D46" w:rsidRDefault="00F508E7" w:rsidP="00351B0A">
      <w:pPr>
        <w:pStyle w:val="PlainText"/>
        <w:jc w:val="both"/>
        <w:rPr>
          <w:rFonts w:ascii="Times New Roman" w:hAnsi="Times New Roman" w:cs="Times New Roman"/>
          <w:b/>
          <w:sz w:val="24"/>
          <w:szCs w:val="24"/>
        </w:rPr>
      </w:pPr>
    </w:p>
    <w:p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rsidR="00D31005" w:rsidRPr="00807850" w:rsidRDefault="00D31005" w:rsidP="00351B0A">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rsidR="00E57C09" w:rsidRPr="006D1D46" w:rsidRDefault="00E57C09" w:rsidP="00351B0A">
      <w:pPr>
        <w:pStyle w:val="PlainText"/>
        <w:jc w:val="both"/>
        <w:rPr>
          <w:rFonts w:ascii="Times New Roman" w:hAnsi="Times New Roman" w:cs="Times New Roman"/>
          <w:b/>
          <w:sz w:val="24"/>
          <w:szCs w:val="24"/>
        </w:rPr>
      </w:pPr>
    </w:p>
    <w:p w:rsidR="004452C5" w:rsidRPr="006D1D46" w:rsidRDefault="004452C5" w:rsidP="00351B0A">
      <w:pPr>
        <w:pStyle w:val="PlainText"/>
        <w:jc w:val="both"/>
        <w:rPr>
          <w:rFonts w:ascii="Times New Roman" w:hAnsi="Times New Roman" w:cs="Times New Roman"/>
          <w:b/>
          <w:sz w:val="24"/>
          <w:szCs w:val="24"/>
        </w:rPr>
      </w:pPr>
    </w:p>
    <w:p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rsidR="009928CD" w:rsidRPr="006D1D46" w:rsidRDefault="001D6D04" w:rsidP="00807850">
      <w:pPr>
        <w:spacing w:after="0"/>
        <w:jc w:val="center"/>
        <w:rPr>
          <w:color w:val="202124"/>
          <w:szCs w:val="24"/>
          <w:shd w:val="clear" w:color="auto" w:fill="FFFFFF"/>
        </w:rPr>
      </w:pPr>
      <w:bookmarkStart w:id="0" w:name="_Hlk31894888"/>
      <w:r w:rsidRPr="006D1D46">
        <w:rPr>
          <w:szCs w:val="24"/>
        </w:rPr>
        <w:t>l</w:t>
      </w:r>
      <w:r w:rsidR="00121F18" w:rsidRPr="006D1D46">
        <w:rPr>
          <w:szCs w:val="24"/>
        </w:rPr>
        <w:t xml:space="preserve">a proiectul de hotărâre </w:t>
      </w:r>
      <w:r w:rsidR="00807850" w:rsidRPr="00807850">
        <w:rPr>
          <w:szCs w:val="24"/>
          <w:lang w:val="en-US"/>
        </w:rPr>
        <w:t>privind aprobarea</w:t>
      </w:r>
      <w:r w:rsidR="002F4904" w:rsidRPr="002F4904">
        <w:rPr>
          <w:szCs w:val="24"/>
          <w:lang w:val="en-US"/>
        </w:rPr>
        <w:t xml:space="preserve"> </w:t>
      </w:r>
      <w:r w:rsidR="004F4D8F">
        <w:rPr>
          <w:szCs w:val="24"/>
          <w:lang w:val="en-US"/>
        </w:rPr>
        <w:t>studiului de fezabilitate</w:t>
      </w:r>
      <w:r w:rsidR="002F4904">
        <w:rPr>
          <w:szCs w:val="24"/>
          <w:lang w:val="en-US"/>
        </w:rPr>
        <w:t xml:space="preserve"> și a</w:t>
      </w:r>
      <w:r w:rsidR="00807850" w:rsidRPr="00807850">
        <w:rPr>
          <w:szCs w:val="24"/>
          <w:lang w:val="en-US"/>
        </w:rPr>
        <w:t xml:space="preserve"> indicatorilor tehnico-economici pentru obiectivul de investiție: </w:t>
      </w:r>
      <w:r w:rsidR="00C40545" w:rsidRPr="00C40545">
        <w:rPr>
          <w:b/>
          <w:szCs w:val="24"/>
          <w:lang w:val="en-US"/>
        </w:rPr>
        <w:t>Extindere rețea de apă și canalizare sub presiune pe str. Haiducilor, mun. Satu Mare</w:t>
      </w:r>
    </w:p>
    <w:bookmarkEnd w:id="0"/>
    <w:p w:rsidR="00121F18" w:rsidRDefault="00121F18" w:rsidP="00351B0A">
      <w:pPr>
        <w:spacing w:after="0"/>
        <w:jc w:val="both"/>
        <w:rPr>
          <w:szCs w:val="24"/>
        </w:rPr>
      </w:pPr>
    </w:p>
    <w:p w:rsidR="008706B5" w:rsidRPr="006D1D46" w:rsidRDefault="008706B5" w:rsidP="00351B0A">
      <w:pPr>
        <w:spacing w:after="0"/>
        <w:jc w:val="both"/>
        <w:rPr>
          <w:szCs w:val="24"/>
        </w:rPr>
      </w:pPr>
    </w:p>
    <w:p w:rsidR="00C40545" w:rsidRPr="00C40545" w:rsidRDefault="00837199" w:rsidP="00C40545">
      <w:pPr>
        <w:spacing w:after="0" w:line="240" w:lineRule="auto"/>
        <w:jc w:val="both"/>
        <w:rPr>
          <w:rFonts w:eastAsia="SimSun"/>
          <w:szCs w:val="24"/>
          <w:lang w:eastAsia="zh-CN"/>
        </w:rPr>
      </w:pPr>
      <w:bookmarkStart w:id="1" w:name="_Hlk31895780"/>
      <w:bookmarkStart w:id="2" w:name="_Hlk22796876"/>
      <w:r w:rsidRPr="006D1D46">
        <w:rPr>
          <w:rFonts w:eastAsia="SimSun"/>
          <w:szCs w:val="24"/>
          <w:lang w:eastAsia="zh-CN"/>
        </w:rPr>
        <w:t xml:space="preserve">            </w:t>
      </w:r>
      <w:bookmarkEnd w:id="1"/>
      <w:bookmarkEnd w:id="2"/>
      <w:r w:rsidR="00C40545" w:rsidRPr="00C40545">
        <w:rPr>
          <w:rFonts w:eastAsia="SimSun"/>
          <w:szCs w:val="24"/>
          <w:lang w:eastAsia="zh-CN"/>
        </w:rPr>
        <w:t>Proiectul vizează extinderea rețelei de apă și canalizare menajeră sub presiune pe str. Haiducilor, mun. Satu Mare, județul Satu Mare.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În prezent, pe strada Haiducilor, nu există rețele de apă care să asigure apa potabilă pentru consumatorii din zonă și nici rețea de canalizare pentru colectarea apelor menajere. Proiectul se adresează populaţiei din această zonă; necesitatea lui derivă din asigurarea unor reţele de apă, pentru a se satisface necesarul de apă  potabilă şi rețea de canalizare pentru colectarea apelor menajere.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 xml:space="preserve">     Cu realizarea investiției, pe termen mediu și lung se va obține următoarele obiective: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îmbunătățirea situației sociale și economice;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creșterea confortului și realizarea cadrului igienico – sanitar;</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îmbunătăţirea calităţii apei potabile furnizate populaţiei, inclusiv pe străzile  unde aceasta prezintă neconformităţi majore ;</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 xml:space="preserve">asigurarea alimentării continue cu apă potabilă de calitate a localităţilor; </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w:t>
      </w:r>
      <w:r w:rsidRPr="00C40545">
        <w:rPr>
          <w:rFonts w:eastAsia="SimSun"/>
          <w:szCs w:val="24"/>
          <w:lang w:eastAsia="zh-CN"/>
        </w:rPr>
        <w:tab/>
        <w:t>reducerea poluării solului şi a apelor subterane.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 xml:space="preserve">             Beneficiarii direcți ai acestei lucrări sunt locuitorii din zonă. </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 xml:space="preserve">      Soluția optimă pentru acest proiect prevede: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1.) Extinderea reţelei de apă din conductă HDPE 100 Pn 10 bar. De 110 mm, în lungime totală de 510 ml. Conducta de apă va fi amplasată în zona verde de pe partea stângă a străzi şi va fi conectată la reţeaua de apă existentă PE De90 mm  prin realizarea subtraversării drumului prin foraj orizontal dirijat.  Racordarea la rețeaua existentă de pe str. Odoreului se va realiza prin intermediul căminului de vane proiectat. Rețeaua de apă proiectată va fi întregită cu rețeaua existentă de pe str. Iris prin intermediul căminului de vane existent.</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2.) Extinderea reţelei de canalizare menajeră sub presiune din conductă HDPE 100  Pn 10 bar De 110 mm, în lungime totală de 500 ml. cu racordare la căminul de liniștire CL. de pe Drumul Odoreului proiectat, prin realizarea subtraversării drumului. Pe reţeaua de canalizare proiectată se prevăd în total 5 buc. cămine de curățire și 1 buc. cămin de liniștire.</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Valoarea totală a obiectivului de investiții, exprimată în lei, conform Devizului general :</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173 370 RON fără TVA / 202 098 RON cu TVA, din care C+M :</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151 200 RON fără TVA / 179 928 RON cu TVA</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lastRenderedPageBreak/>
        <w:t>Durata de execuție estimată a investiției este de 3 luni.</w:t>
      </w:r>
    </w:p>
    <w:p w:rsidR="00C40545" w:rsidRPr="00C40545" w:rsidRDefault="00C40545" w:rsidP="00C40545">
      <w:pPr>
        <w:spacing w:after="0" w:line="240" w:lineRule="auto"/>
        <w:jc w:val="both"/>
        <w:rPr>
          <w:rFonts w:eastAsia="SimSun"/>
          <w:szCs w:val="24"/>
          <w:lang w:eastAsia="zh-CN"/>
        </w:rPr>
      </w:pPr>
      <w:r w:rsidRPr="00C40545">
        <w:rPr>
          <w:rFonts w:eastAsia="SimSun"/>
          <w:szCs w:val="24"/>
          <w:lang w:eastAsia="zh-CN"/>
        </w:rPr>
        <w:tab/>
        <w:t>Raportat la numărul de beneficiari costul unitar al investiției este de 173370 lei/80 pers = 2.167,13 lei/persoană echivalent a 438,34 euro/persoană sub valoarea standardului de 2500 euro/locuitor definit pentru programul Anghel Saligny. (curs 1 euro = 4,9439 lei la data de 17.02.2022)</w:t>
      </w:r>
    </w:p>
    <w:p w:rsidR="00C40545" w:rsidRDefault="00C40545" w:rsidP="00C40545">
      <w:pPr>
        <w:spacing w:after="0" w:line="240" w:lineRule="auto"/>
        <w:jc w:val="both"/>
        <w:rPr>
          <w:rFonts w:eastAsia="SimSun"/>
          <w:szCs w:val="24"/>
          <w:lang w:eastAsia="zh-CN"/>
        </w:rPr>
      </w:pPr>
      <w:r w:rsidRPr="00C40545">
        <w:rPr>
          <w:rFonts w:eastAsia="SimSun"/>
          <w:szCs w:val="24"/>
          <w:lang w:eastAsia="zh-CN"/>
        </w:rPr>
        <w:t xml:space="preserve">  </w:t>
      </w:r>
      <w:r w:rsidRPr="00C40545">
        <w:rPr>
          <w:rFonts w:eastAsia="SimSun"/>
          <w:szCs w:val="24"/>
          <w:lang w:eastAsia="zh-CN"/>
        </w:rPr>
        <w:tab/>
        <w:t>Avizele și acordurile solicitate prin Certificatul de urbanism sunt obținute. Ridicarea topografică este întocmită și vizată de OCPI.</w:t>
      </w:r>
    </w:p>
    <w:p w:rsidR="00A63A65" w:rsidRPr="000730A2" w:rsidRDefault="002E56A4" w:rsidP="00C40545">
      <w:pPr>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w:t>
      </w:r>
      <w:r w:rsidR="00A63A65" w:rsidRPr="000730A2">
        <w:rPr>
          <w:rFonts w:eastAsiaTheme="minorHAnsi"/>
          <w:szCs w:val="24"/>
        </w:rPr>
        <w:t xml:space="preserve"> </w:t>
      </w:r>
      <w:r w:rsidR="002C0453" w:rsidRPr="000730A2">
        <w:rPr>
          <w:rFonts w:eastAsiaTheme="minorHAnsi"/>
          <w:szCs w:val="24"/>
        </w:rPr>
        <w:t>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w:t>
      </w:r>
      <w:r w:rsidR="00A63A65" w:rsidRPr="000730A2">
        <w:rPr>
          <w:rFonts w:eastAsiaTheme="minorHAnsi"/>
          <w:szCs w:val="24"/>
        </w:rPr>
        <w:t xml:space="preserve"> </w:t>
      </w:r>
      <w:r w:rsidR="002C0453" w:rsidRPr="000730A2">
        <w:rPr>
          <w:rFonts w:eastAsiaTheme="minorHAnsi"/>
          <w:szCs w:val="24"/>
        </w:rPr>
        <w:t>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w:t>
      </w:r>
      <w:r w:rsidR="00A63A65" w:rsidRPr="000730A2">
        <w:rPr>
          <w:rFonts w:eastAsiaTheme="minorHAnsi"/>
          <w:szCs w:val="24"/>
        </w:rPr>
        <w:t xml:space="preserve"> </w:t>
      </w:r>
      <w:r w:rsidR="002C0453" w:rsidRPr="000730A2">
        <w:rPr>
          <w:rFonts w:eastAsiaTheme="minorHAnsi"/>
          <w:szCs w:val="24"/>
        </w:rPr>
        <w:t>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rsidR="0058249B" w:rsidRDefault="0058249B" w:rsidP="005B174F">
      <w:pPr>
        <w:spacing w:after="0" w:line="240" w:lineRule="auto"/>
        <w:ind w:firstLine="720"/>
        <w:jc w:val="both"/>
        <w:rPr>
          <w:szCs w:val="24"/>
        </w:rPr>
      </w:pPr>
      <w:r w:rsidRPr="0058249B">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rsidR="00807850" w:rsidRDefault="0058249B" w:rsidP="0058249B">
      <w:pPr>
        <w:pStyle w:val="PlainText"/>
        <w:ind w:firstLine="720"/>
        <w:jc w:val="both"/>
        <w:rPr>
          <w:rFonts w:ascii="Times New Roman" w:eastAsia="Calibri" w:hAnsi="Times New Roman" w:cs="Times New Roman"/>
          <w:sz w:val="24"/>
          <w:szCs w:val="24"/>
        </w:rPr>
      </w:pPr>
      <w:r w:rsidRPr="0058249B">
        <w:rPr>
          <w:rFonts w:ascii="Times New Roman" w:eastAsia="Calibri" w:hAnsi="Times New Roman" w:cs="Times New Roman"/>
          <w:sz w:val="24"/>
          <w:szCs w:val="24"/>
        </w:rPr>
        <w:t>Ținând cont și de documentația suport (Referatul privind înaintarea spre avizare Comisiei tehnico-economice a studiului de fezabilitate și a indicatorilor tehnico-economici ai obiectivului de investiție   ”</w:t>
      </w:r>
      <w:r w:rsidR="00E01090" w:rsidRPr="00E01090">
        <w:t xml:space="preserve"> </w:t>
      </w:r>
      <w:r w:rsidR="00C40545" w:rsidRPr="00C40545">
        <w:rPr>
          <w:rFonts w:ascii="Times New Roman" w:eastAsia="Calibri" w:hAnsi="Times New Roman" w:cs="Times New Roman"/>
          <w:sz w:val="24"/>
          <w:szCs w:val="24"/>
        </w:rPr>
        <w:t>Extindere rețea de apă și canalizare sub presiune pe str. Haiducilor, mun. Satu Mare</w:t>
      </w:r>
      <w:r w:rsidRPr="0058249B">
        <w:rPr>
          <w:rFonts w:ascii="Times New Roman" w:eastAsia="Calibri" w:hAnsi="Times New Roman" w:cs="Times New Roman"/>
          <w:sz w:val="24"/>
          <w:szCs w:val="24"/>
        </w:rPr>
        <w:t>”, procesul verbal al Comisiei tehnico-economice, Studiul de fezabilitate  ”</w:t>
      </w:r>
      <w:r w:rsidR="00E01090" w:rsidRPr="00E01090">
        <w:t xml:space="preserve"> </w:t>
      </w:r>
      <w:r w:rsidR="00C40545" w:rsidRPr="00C40545">
        <w:rPr>
          <w:rFonts w:ascii="Times New Roman" w:eastAsia="Calibri" w:hAnsi="Times New Roman" w:cs="Times New Roman"/>
          <w:sz w:val="24"/>
          <w:szCs w:val="24"/>
        </w:rPr>
        <w:t>Extindere rețea de apă și canalizare sub presiune pe str. Haiducilor, mun. Satu Mare</w:t>
      </w:r>
      <w:r w:rsidRPr="0058249B">
        <w:rPr>
          <w:rFonts w:ascii="Times New Roman" w:eastAsia="Calibri" w:hAnsi="Times New Roman" w:cs="Times New Roman"/>
          <w:sz w:val="24"/>
          <w:szCs w:val="24"/>
        </w:rPr>
        <w:t>”),  proiectul de hotărâre se înaintează Consiliului Local al Municipiului Satu Mare cu propunere de aprobare.</w:t>
      </w:r>
    </w:p>
    <w:p w:rsidR="00E01090" w:rsidRDefault="00E01090" w:rsidP="0058249B">
      <w:pPr>
        <w:pStyle w:val="PlainText"/>
        <w:ind w:firstLine="720"/>
        <w:jc w:val="both"/>
        <w:rPr>
          <w:rFonts w:ascii="Times New Roman" w:hAnsi="Times New Roman" w:cs="Times New Roman"/>
          <w:sz w:val="24"/>
          <w:szCs w:val="24"/>
        </w:rPr>
      </w:pPr>
    </w:p>
    <w:p w:rsidR="005B174F" w:rsidRDefault="005B174F" w:rsidP="00351B0A">
      <w:pPr>
        <w:pStyle w:val="PlainText"/>
        <w:jc w:val="both"/>
        <w:rPr>
          <w:rFonts w:ascii="Times New Roman" w:hAnsi="Times New Roman" w:cs="Times New Roman"/>
          <w:sz w:val="24"/>
          <w:szCs w:val="24"/>
        </w:rPr>
      </w:pPr>
    </w:p>
    <w:p w:rsidR="00A73A74" w:rsidRPr="004D0D1D"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Pr="004D0D1D">
        <w:rPr>
          <w:rFonts w:ascii="Times New Roman" w:hAnsi="Times New Roman" w:cs="Times New Roman"/>
          <w:b/>
          <w:sz w:val="24"/>
          <w:szCs w:val="24"/>
        </w:rPr>
        <w:t xml:space="preserve">    </w:t>
      </w:r>
      <w:r w:rsidR="0086649E" w:rsidRPr="004D0D1D">
        <w:rPr>
          <w:rFonts w:ascii="Times New Roman" w:hAnsi="Times New Roman" w:cs="Times New Roman"/>
          <w:b/>
          <w:sz w:val="24"/>
          <w:szCs w:val="24"/>
        </w:rPr>
        <w:t xml:space="preserve">                     </w:t>
      </w:r>
      <w:r w:rsidR="002C0453" w:rsidRPr="004D0D1D">
        <w:rPr>
          <w:rFonts w:ascii="Times New Roman" w:hAnsi="Times New Roman" w:cs="Times New Roman"/>
          <w:b/>
          <w:sz w:val="24"/>
          <w:szCs w:val="24"/>
        </w:rPr>
        <w:t>Șef</w:t>
      </w:r>
      <w:r w:rsidRPr="004D0D1D">
        <w:rPr>
          <w:rFonts w:ascii="Times New Roman" w:hAnsi="Times New Roman" w:cs="Times New Roman"/>
          <w:b/>
          <w:sz w:val="24"/>
          <w:szCs w:val="24"/>
        </w:rPr>
        <w:t xml:space="preserve"> serviciu</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4D0D1D">
        <w:rPr>
          <w:rFonts w:ascii="Times New Roman" w:hAnsi="Times New Roman" w:cs="Times New Roman"/>
          <w:sz w:val="24"/>
          <w:szCs w:val="24"/>
        </w:rPr>
        <w:t xml:space="preserve"> </w:t>
      </w:r>
      <w:r w:rsidR="00CB282E">
        <w:rPr>
          <w:rFonts w:ascii="Times New Roman" w:hAnsi="Times New Roman" w:cs="Times New Roman"/>
          <w:sz w:val="24"/>
          <w:szCs w:val="24"/>
        </w:rPr>
        <w:t xml:space="preserve"> </w:t>
      </w:r>
      <w:r w:rsidR="0086649E" w:rsidRPr="006D1D46">
        <w:rPr>
          <w:rFonts w:ascii="Times New Roman" w:hAnsi="Times New Roman" w:cs="Times New Roman"/>
          <w:sz w:val="24"/>
          <w:szCs w:val="24"/>
        </w:rPr>
        <w:t>Ec.Ursu Lucica</w:t>
      </w:r>
      <w:r w:rsidRPr="006D1D46">
        <w:rPr>
          <w:rFonts w:ascii="Times New Roman" w:hAnsi="Times New Roman" w:cs="Times New Roman"/>
          <w:sz w:val="24"/>
          <w:szCs w:val="24"/>
        </w:rPr>
        <w:t xml:space="preserve">     </w:t>
      </w:r>
      <w:r w:rsidR="00A55E21" w:rsidRPr="006D1D46">
        <w:rPr>
          <w:rFonts w:ascii="Times New Roman" w:hAnsi="Times New Roman" w:cs="Times New Roman"/>
          <w:sz w:val="24"/>
          <w:szCs w:val="24"/>
        </w:rPr>
        <w:t xml:space="preserve">   </w:t>
      </w:r>
      <w:r w:rsidR="00D66225"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86649E"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4E014E" w:rsidRPr="006D1D46">
        <w:rPr>
          <w:rFonts w:ascii="Times New Roman" w:hAnsi="Times New Roman" w:cs="Times New Roman"/>
          <w:sz w:val="24"/>
          <w:szCs w:val="24"/>
        </w:rPr>
        <w:t xml:space="preserve">ing. Szűcs Zsigmond  </w:t>
      </w:r>
    </w:p>
    <w:p w:rsidR="00570841" w:rsidRPr="006D1D46" w:rsidRDefault="00570841" w:rsidP="00351B0A">
      <w:pPr>
        <w:pStyle w:val="PlainText"/>
        <w:jc w:val="both"/>
        <w:rPr>
          <w:rFonts w:ascii="Times New Roman" w:hAnsi="Times New Roman" w:cs="Times New Roman"/>
          <w:sz w:val="24"/>
          <w:szCs w:val="24"/>
        </w:rPr>
      </w:pPr>
    </w:p>
    <w:p w:rsidR="00DB4549" w:rsidRDefault="004E014E" w:rsidP="00A225F8">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p>
    <w:p w:rsidR="00E01090" w:rsidRDefault="00E01090" w:rsidP="00A225F8">
      <w:pPr>
        <w:pStyle w:val="PlainText"/>
        <w:jc w:val="both"/>
        <w:rPr>
          <w:rFonts w:ascii="Times New Roman" w:hAnsi="Times New Roman" w:cs="Times New Roman"/>
          <w:sz w:val="24"/>
          <w:szCs w:val="24"/>
        </w:rPr>
      </w:pPr>
    </w:p>
    <w:p w:rsidR="00E01090" w:rsidRDefault="00E01090" w:rsidP="00A225F8">
      <w:pPr>
        <w:pStyle w:val="PlainText"/>
        <w:jc w:val="both"/>
        <w:rPr>
          <w:rFonts w:ascii="Times New Roman" w:hAnsi="Times New Roman" w:cs="Times New Roman"/>
          <w:sz w:val="24"/>
          <w:szCs w:val="24"/>
        </w:rPr>
      </w:pPr>
    </w:p>
    <w:p w:rsidR="00CB282E" w:rsidRDefault="00CB282E" w:rsidP="00A225F8">
      <w:pPr>
        <w:pStyle w:val="PlainText"/>
        <w:jc w:val="both"/>
        <w:rPr>
          <w:rFonts w:ascii="Times New Roman" w:hAnsi="Times New Roman" w:cs="Times New Roman"/>
          <w:sz w:val="24"/>
          <w:szCs w:val="24"/>
        </w:rPr>
      </w:pPr>
    </w:p>
    <w:p w:rsidR="005B174F" w:rsidRPr="006D1D46" w:rsidRDefault="005B174F" w:rsidP="00A225F8">
      <w:pPr>
        <w:pStyle w:val="PlainText"/>
        <w:jc w:val="both"/>
        <w:rPr>
          <w:rFonts w:ascii="Times New Roman" w:hAnsi="Times New Roman" w:cs="Times New Roman"/>
          <w:sz w:val="24"/>
          <w:szCs w:val="24"/>
        </w:rPr>
      </w:pPr>
      <w:bookmarkStart w:id="3" w:name="_GoBack"/>
      <w:bookmarkEnd w:id="3"/>
    </w:p>
    <w:p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CB282E" w:rsidRPr="00807850">
        <w:rPr>
          <w:rFonts w:ascii="Times New Roman" w:eastAsia="Calibri" w:hAnsi="Times New Roman" w:cs="Times New Roman"/>
          <w:sz w:val="16"/>
          <w:szCs w:val="16"/>
        </w:rPr>
        <w:t xml:space="preserve"> </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101" w:rsidRDefault="005B4101" w:rsidP="0011506A">
      <w:pPr>
        <w:spacing w:after="0" w:line="240" w:lineRule="auto"/>
      </w:pPr>
      <w:r>
        <w:separator/>
      </w:r>
    </w:p>
  </w:endnote>
  <w:endnote w:type="continuationSeparator" w:id="0">
    <w:p w:rsidR="005B4101" w:rsidRDefault="005B4101"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C40545">
              <w:rPr>
                <w:b/>
                <w:bCs/>
                <w:noProof/>
              </w:rPr>
              <w:t>1</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C40545">
              <w:rPr>
                <w:b/>
                <w:bCs/>
                <w:noProof/>
              </w:rPr>
              <w:t>2</w:t>
            </w:r>
            <w:r w:rsidR="006B1BD0">
              <w:rPr>
                <w:b/>
                <w:bCs/>
                <w:szCs w:val="24"/>
              </w:rPr>
              <w:fldChar w:fldCharType="end"/>
            </w:r>
          </w:p>
        </w:sdtContent>
      </w:sdt>
    </w:sdtContent>
  </w:sdt>
  <w:p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101" w:rsidRDefault="005B4101" w:rsidP="0011506A">
      <w:pPr>
        <w:spacing w:after="0" w:line="240" w:lineRule="auto"/>
      </w:pPr>
      <w:r>
        <w:separator/>
      </w:r>
    </w:p>
  </w:footnote>
  <w:footnote w:type="continuationSeparator" w:id="0">
    <w:p w:rsidR="005B4101" w:rsidRDefault="005B4101"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4882"/>
    <w:rsid w:val="0016095E"/>
    <w:rsid w:val="00163B44"/>
    <w:rsid w:val="00165CF5"/>
    <w:rsid w:val="00167775"/>
    <w:rsid w:val="00170740"/>
    <w:rsid w:val="00191442"/>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B4101"/>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49AD"/>
    <w:rsid w:val="00936EBF"/>
    <w:rsid w:val="009424D1"/>
    <w:rsid w:val="0095123F"/>
    <w:rsid w:val="00953E9C"/>
    <w:rsid w:val="009577FA"/>
    <w:rsid w:val="00973749"/>
    <w:rsid w:val="00984001"/>
    <w:rsid w:val="009928CD"/>
    <w:rsid w:val="00994971"/>
    <w:rsid w:val="009A16E9"/>
    <w:rsid w:val="009A3C4E"/>
    <w:rsid w:val="009B5A3E"/>
    <w:rsid w:val="009C7321"/>
    <w:rsid w:val="009C744A"/>
    <w:rsid w:val="009D1FF0"/>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0545"/>
    <w:rsid w:val="00C43566"/>
    <w:rsid w:val="00C46383"/>
    <w:rsid w:val="00C46507"/>
    <w:rsid w:val="00C54AE3"/>
    <w:rsid w:val="00C562C5"/>
    <w:rsid w:val="00C653E4"/>
    <w:rsid w:val="00C66D68"/>
    <w:rsid w:val="00C91607"/>
    <w:rsid w:val="00C928B1"/>
    <w:rsid w:val="00C9385D"/>
    <w:rsid w:val="00CA3905"/>
    <w:rsid w:val="00CB1F9B"/>
    <w:rsid w:val="00CB282E"/>
    <w:rsid w:val="00CE47C3"/>
    <w:rsid w:val="00CE7579"/>
    <w:rsid w:val="00CF1D41"/>
    <w:rsid w:val="00D11BEC"/>
    <w:rsid w:val="00D21B2B"/>
    <w:rsid w:val="00D2557D"/>
    <w:rsid w:val="00D31005"/>
    <w:rsid w:val="00D64139"/>
    <w:rsid w:val="00D6501B"/>
    <w:rsid w:val="00D66225"/>
    <w:rsid w:val="00D67D8E"/>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1090"/>
    <w:rsid w:val="00E0509D"/>
    <w:rsid w:val="00E24F5B"/>
    <w:rsid w:val="00E3290A"/>
    <w:rsid w:val="00E32C0C"/>
    <w:rsid w:val="00E56388"/>
    <w:rsid w:val="00E57C09"/>
    <w:rsid w:val="00E821A0"/>
    <w:rsid w:val="00EA25C9"/>
    <w:rsid w:val="00EA6546"/>
    <w:rsid w:val="00EC01EF"/>
    <w:rsid w:val="00EC7F85"/>
    <w:rsid w:val="00EF6837"/>
    <w:rsid w:val="00F02D24"/>
    <w:rsid w:val="00F03751"/>
    <w:rsid w:val="00F231C9"/>
    <w:rsid w:val="00F23EF5"/>
    <w:rsid w:val="00F316A6"/>
    <w:rsid w:val="00F508E7"/>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4C3AD-E4A9-41A6-B4C4-399BA571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825</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64</cp:revision>
  <cp:lastPrinted>2021-07-06T08:11:00Z</cp:lastPrinted>
  <dcterms:created xsi:type="dcterms:W3CDTF">2021-05-21T05:06:00Z</dcterms:created>
  <dcterms:modified xsi:type="dcterms:W3CDTF">2022-02-18T12:26:00Z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