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4FBA" w14:textId="77777777" w:rsidR="00A73A74" w:rsidRPr="00BD50AC" w:rsidRDefault="001D6D04" w:rsidP="00351B0A">
      <w:pPr>
        <w:pStyle w:val="PlainText"/>
        <w:jc w:val="both"/>
        <w:rPr>
          <w:rFonts w:ascii="Times New Roman" w:hAnsi="Times New Roman" w:cs="Times New Roman"/>
          <w:sz w:val="24"/>
          <w:szCs w:val="24"/>
        </w:rPr>
      </w:pPr>
      <w:r w:rsidRPr="00BD50AC">
        <w:rPr>
          <w:rFonts w:ascii="Times New Roman" w:hAnsi="Times New Roman" w:cs="Times New Roman"/>
          <w:sz w:val="24"/>
          <w:szCs w:val="24"/>
        </w:rPr>
        <w:t>PRIMĂRIA MUNICIPIULUI SATU MARE</w:t>
      </w:r>
    </w:p>
    <w:p w14:paraId="1D9989A2" w14:textId="77777777" w:rsidR="0086649E" w:rsidRPr="00BD50AC" w:rsidRDefault="001D6D04" w:rsidP="00351B0A">
      <w:pPr>
        <w:pStyle w:val="PlainText"/>
        <w:jc w:val="both"/>
        <w:rPr>
          <w:rFonts w:ascii="Times New Roman" w:hAnsi="Times New Roman" w:cs="Times New Roman"/>
          <w:sz w:val="24"/>
          <w:szCs w:val="24"/>
        </w:rPr>
      </w:pPr>
      <w:r w:rsidRPr="00BD50AC">
        <w:rPr>
          <w:rFonts w:ascii="Times New Roman" w:hAnsi="Times New Roman" w:cs="Times New Roman"/>
          <w:sz w:val="24"/>
          <w:szCs w:val="24"/>
        </w:rPr>
        <w:t xml:space="preserve">SERVICIUL </w:t>
      </w:r>
      <w:r w:rsidR="00326FAA" w:rsidRPr="00BD50AC">
        <w:rPr>
          <w:rFonts w:ascii="Times New Roman" w:hAnsi="Times New Roman" w:cs="Times New Roman"/>
          <w:sz w:val="24"/>
          <w:szCs w:val="24"/>
        </w:rPr>
        <w:t>INVESTIȚII</w:t>
      </w:r>
      <w:r w:rsidR="004D014B" w:rsidRPr="00BD50AC">
        <w:rPr>
          <w:rFonts w:ascii="Times New Roman" w:hAnsi="Times New Roman" w:cs="Times New Roman"/>
          <w:sz w:val="24"/>
          <w:szCs w:val="24"/>
        </w:rPr>
        <w:t xml:space="preserve">, </w:t>
      </w:r>
      <w:r w:rsidR="00326FAA" w:rsidRPr="00BD50AC">
        <w:rPr>
          <w:rFonts w:ascii="Times New Roman" w:hAnsi="Times New Roman" w:cs="Times New Roman"/>
          <w:sz w:val="24"/>
          <w:szCs w:val="24"/>
        </w:rPr>
        <w:t xml:space="preserve"> GOSPODĂRIRE </w:t>
      </w:r>
      <w:r w:rsidR="0086649E" w:rsidRPr="00BD50AC">
        <w:rPr>
          <w:rFonts w:ascii="Times New Roman" w:hAnsi="Times New Roman" w:cs="Times New Roman"/>
          <w:sz w:val="24"/>
          <w:szCs w:val="24"/>
        </w:rPr>
        <w:t>–</w:t>
      </w:r>
      <w:r w:rsidR="00326FAA" w:rsidRPr="00BD50AC">
        <w:rPr>
          <w:rFonts w:ascii="Times New Roman" w:hAnsi="Times New Roman" w:cs="Times New Roman"/>
          <w:sz w:val="24"/>
          <w:szCs w:val="24"/>
        </w:rPr>
        <w:t xml:space="preserve"> ÎNTREȚINERE</w:t>
      </w:r>
    </w:p>
    <w:p w14:paraId="2641D775" w14:textId="77777777" w:rsidR="0086649E" w:rsidRPr="00BD50AC" w:rsidRDefault="0086649E" w:rsidP="00351B0A">
      <w:pPr>
        <w:pStyle w:val="PlainText"/>
        <w:jc w:val="both"/>
        <w:rPr>
          <w:rFonts w:ascii="Times New Roman" w:hAnsi="Times New Roman" w:cs="Times New Roman"/>
          <w:sz w:val="24"/>
          <w:szCs w:val="24"/>
        </w:rPr>
      </w:pPr>
      <w:r w:rsidRPr="00BD50AC">
        <w:rPr>
          <w:rFonts w:ascii="Times New Roman" w:hAnsi="Times New Roman" w:cs="Times New Roman"/>
          <w:sz w:val="24"/>
          <w:szCs w:val="24"/>
        </w:rPr>
        <w:t>DIRECŢIA ECONOMICĂ</w:t>
      </w:r>
    </w:p>
    <w:p w14:paraId="46F3618B" w14:textId="7066BC95" w:rsidR="00A73A74" w:rsidRPr="00BD50AC" w:rsidRDefault="001D6D04" w:rsidP="00351B0A">
      <w:pPr>
        <w:pStyle w:val="PlainText"/>
        <w:jc w:val="both"/>
        <w:rPr>
          <w:rFonts w:ascii="Times New Roman" w:hAnsi="Times New Roman" w:cs="Times New Roman"/>
          <w:b/>
          <w:sz w:val="24"/>
          <w:szCs w:val="24"/>
        </w:rPr>
      </w:pPr>
      <w:r w:rsidRPr="00BD50AC">
        <w:rPr>
          <w:rFonts w:ascii="Times New Roman" w:hAnsi="Times New Roman" w:cs="Times New Roman"/>
          <w:sz w:val="24"/>
          <w:szCs w:val="24"/>
        </w:rPr>
        <w:t>NR</w:t>
      </w:r>
      <w:r w:rsidR="009E2187" w:rsidRPr="00BD50AC">
        <w:rPr>
          <w:rFonts w:ascii="Times New Roman" w:hAnsi="Times New Roman" w:cs="Times New Roman"/>
          <w:sz w:val="24"/>
          <w:szCs w:val="24"/>
        </w:rPr>
        <w:t xml:space="preserve">. </w:t>
      </w:r>
      <w:r w:rsidR="009E7D80" w:rsidRPr="00BD50AC">
        <w:rPr>
          <w:rStyle w:val="x-panel-header-text2"/>
          <w:rFonts w:ascii="Times New Roman" w:hAnsi="Times New Roman" w:cs="Times New Roman"/>
          <w:b w:val="0"/>
          <w:sz w:val="24"/>
          <w:szCs w:val="24"/>
        </w:rPr>
        <w:t>30</w:t>
      </w:r>
      <w:r w:rsidR="00DC6FD9" w:rsidRPr="00BD50AC">
        <w:rPr>
          <w:rStyle w:val="x-panel-header-text2"/>
          <w:rFonts w:ascii="Times New Roman" w:hAnsi="Times New Roman" w:cs="Times New Roman"/>
          <w:b w:val="0"/>
          <w:sz w:val="24"/>
          <w:szCs w:val="24"/>
        </w:rPr>
        <w:t>187</w:t>
      </w:r>
      <w:r w:rsidR="009E7D80" w:rsidRPr="00BD50AC">
        <w:rPr>
          <w:rStyle w:val="x-panel-header-text2"/>
          <w:rFonts w:ascii="Times New Roman" w:hAnsi="Times New Roman" w:cs="Times New Roman"/>
          <w:b w:val="0"/>
          <w:sz w:val="24"/>
          <w:szCs w:val="24"/>
        </w:rPr>
        <w:t>/24.05.2022</w:t>
      </w:r>
    </w:p>
    <w:p w14:paraId="01F1FAA0" w14:textId="77777777" w:rsidR="00A73A74" w:rsidRPr="00BD50AC" w:rsidRDefault="00A73A74" w:rsidP="00351B0A">
      <w:pPr>
        <w:pStyle w:val="PlainText"/>
        <w:jc w:val="both"/>
        <w:rPr>
          <w:rFonts w:ascii="Times New Roman" w:hAnsi="Times New Roman" w:cs="Times New Roman"/>
          <w:b/>
          <w:sz w:val="24"/>
          <w:szCs w:val="24"/>
        </w:rPr>
      </w:pPr>
    </w:p>
    <w:p w14:paraId="3B287988" w14:textId="77777777" w:rsidR="00F508E7" w:rsidRPr="00BD50AC" w:rsidRDefault="00F508E7" w:rsidP="00351B0A">
      <w:pPr>
        <w:pStyle w:val="PlainText"/>
        <w:jc w:val="both"/>
        <w:rPr>
          <w:rFonts w:ascii="Times New Roman" w:hAnsi="Times New Roman" w:cs="Times New Roman"/>
          <w:b/>
          <w:sz w:val="24"/>
          <w:szCs w:val="24"/>
        </w:rPr>
      </w:pPr>
    </w:p>
    <w:p w14:paraId="1ACB3319" w14:textId="77777777" w:rsidR="00D31005" w:rsidRPr="00BD50AC" w:rsidRDefault="00D31005" w:rsidP="00351B0A">
      <w:pPr>
        <w:tabs>
          <w:tab w:val="left" w:pos="1580"/>
        </w:tabs>
        <w:autoSpaceDE w:val="0"/>
        <w:autoSpaceDN w:val="0"/>
        <w:adjustRightInd w:val="0"/>
        <w:jc w:val="both"/>
        <w:rPr>
          <w:szCs w:val="24"/>
        </w:rPr>
      </w:pPr>
      <w:r w:rsidRPr="00BD50AC">
        <w:rPr>
          <w:szCs w:val="24"/>
        </w:rPr>
        <w:t xml:space="preserve">           În temeiul prevederilor art.136 alin. (8) lit. b) din OUG nr. 57/2019 privind Codul Administrativ, cu modificările și completările ulterioare,  </w:t>
      </w:r>
    </w:p>
    <w:p w14:paraId="007404A7" w14:textId="77777777" w:rsidR="00D31005" w:rsidRPr="00BD50AC" w:rsidRDefault="00D31005" w:rsidP="00351B0A">
      <w:pPr>
        <w:jc w:val="both"/>
        <w:rPr>
          <w:szCs w:val="24"/>
        </w:rPr>
      </w:pPr>
      <w:r w:rsidRPr="00BD50AC">
        <w:rPr>
          <w:szCs w:val="24"/>
        </w:rPr>
        <w:t xml:space="preserve">           Serviciul Investiții, Gospodărire-Întreținere </w:t>
      </w:r>
      <w:r w:rsidR="00DA6A7A" w:rsidRPr="00BD50AC">
        <w:rPr>
          <w:szCs w:val="24"/>
        </w:rPr>
        <w:t>și Directorul executiv al Direcției e</w:t>
      </w:r>
      <w:r w:rsidR="00733331" w:rsidRPr="00BD50AC">
        <w:rPr>
          <w:szCs w:val="24"/>
        </w:rPr>
        <w:t>c</w:t>
      </w:r>
      <w:r w:rsidR="00DA6A7A" w:rsidRPr="00BD50AC">
        <w:rPr>
          <w:szCs w:val="24"/>
        </w:rPr>
        <w:t xml:space="preserve">onomice  </w:t>
      </w:r>
      <w:r w:rsidRPr="00BD50AC">
        <w:rPr>
          <w:szCs w:val="24"/>
        </w:rPr>
        <w:t>formulează următorul:</w:t>
      </w:r>
    </w:p>
    <w:p w14:paraId="7DE3217A" w14:textId="77777777" w:rsidR="00E57C09" w:rsidRPr="00BD50AC" w:rsidRDefault="00E57C09" w:rsidP="00351B0A">
      <w:pPr>
        <w:pStyle w:val="PlainText"/>
        <w:jc w:val="both"/>
        <w:rPr>
          <w:rFonts w:ascii="Times New Roman" w:hAnsi="Times New Roman" w:cs="Times New Roman"/>
          <w:b/>
          <w:sz w:val="24"/>
          <w:szCs w:val="24"/>
        </w:rPr>
      </w:pPr>
    </w:p>
    <w:p w14:paraId="0D8848F9" w14:textId="77777777" w:rsidR="004452C5" w:rsidRPr="00BD50AC" w:rsidRDefault="004452C5" w:rsidP="00351B0A">
      <w:pPr>
        <w:pStyle w:val="PlainText"/>
        <w:jc w:val="both"/>
        <w:rPr>
          <w:rFonts w:ascii="Times New Roman" w:hAnsi="Times New Roman" w:cs="Times New Roman"/>
          <w:b/>
          <w:sz w:val="24"/>
          <w:szCs w:val="24"/>
        </w:rPr>
      </w:pPr>
    </w:p>
    <w:p w14:paraId="40643D04" w14:textId="77777777" w:rsidR="00A73A74" w:rsidRPr="00BD50AC" w:rsidRDefault="001D6D04" w:rsidP="00733331">
      <w:pPr>
        <w:pStyle w:val="PlainText"/>
        <w:jc w:val="center"/>
        <w:rPr>
          <w:rFonts w:ascii="Times New Roman" w:hAnsi="Times New Roman" w:cs="Times New Roman"/>
          <w:b/>
          <w:sz w:val="24"/>
          <w:szCs w:val="24"/>
        </w:rPr>
      </w:pPr>
      <w:r w:rsidRPr="00BD50AC">
        <w:rPr>
          <w:rFonts w:ascii="Times New Roman" w:hAnsi="Times New Roman" w:cs="Times New Roman"/>
          <w:b/>
          <w:sz w:val="24"/>
          <w:szCs w:val="24"/>
        </w:rPr>
        <w:t>RAPORT DE SPECIALITATE</w:t>
      </w:r>
    </w:p>
    <w:p w14:paraId="6085A402" w14:textId="488BC6BC" w:rsidR="009928CD" w:rsidRPr="00BD50AC" w:rsidRDefault="001D6D04" w:rsidP="00807850">
      <w:pPr>
        <w:spacing w:after="0"/>
        <w:jc w:val="center"/>
        <w:rPr>
          <w:szCs w:val="24"/>
          <w:shd w:val="clear" w:color="auto" w:fill="FFFFFF"/>
        </w:rPr>
      </w:pPr>
      <w:bookmarkStart w:id="0" w:name="_Hlk31894888"/>
      <w:r w:rsidRPr="00BD50AC">
        <w:rPr>
          <w:szCs w:val="24"/>
        </w:rPr>
        <w:t>l</w:t>
      </w:r>
      <w:r w:rsidR="00121F18" w:rsidRPr="00BD50AC">
        <w:rPr>
          <w:szCs w:val="24"/>
        </w:rPr>
        <w:t xml:space="preserve">a proiectul de hotărâre </w:t>
      </w:r>
      <w:r w:rsidR="00807850" w:rsidRPr="00BD50AC">
        <w:rPr>
          <w:szCs w:val="24"/>
        </w:rPr>
        <w:t>privind aprobarea</w:t>
      </w:r>
      <w:r w:rsidR="002F4904" w:rsidRPr="00BD50AC">
        <w:rPr>
          <w:szCs w:val="24"/>
        </w:rPr>
        <w:t xml:space="preserve"> </w:t>
      </w:r>
      <w:r w:rsidR="004F4D8F" w:rsidRPr="00BD50AC">
        <w:rPr>
          <w:szCs w:val="24"/>
        </w:rPr>
        <w:t>studiului de fezabilitate</w:t>
      </w:r>
      <w:r w:rsidR="002F4904" w:rsidRPr="00BD50AC">
        <w:rPr>
          <w:szCs w:val="24"/>
        </w:rPr>
        <w:t xml:space="preserve"> și a</w:t>
      </w:r>
      <w:r w:rsidR="00807850" w:rsidRPr="00BD50AC">
        <w:rPr>
          <w:szCs w:val="24"/>
        </w:rPr>
        <w:t xml:space="preserve"> indicatorilor tehnico-economici pentru obiectivul de investiție: </w:t>
      </w:r>
      <w:r w:rsidR="001705A6" w:rsidRPr="00BD50AC">
        <w:rPr>
          <w:b/>
          <w:szCs w:val="24"/>
        </w:rPr>
        <w:t>”Centrale de producere a energiei electrice din sursă regenerabilă solară –Apaserv Satu Mare S.A.” în cadrul Planului Național de Redresare și Reziliență</w:t>
      </w:r>
    </w:p>
    <w:bookmarkEnd w:id="0"/>
    <w:p w14:paraId="01F1CD9A" w14:textId="77777777" w:rsidR="00121F18" w:rsidRPr="00BD50AC" w:rsidRDefault="00121F18" w:rsidP="00351B0A">
      <w:pPr>
        <w:spacing w:after="0"/>
        <w:jc w:val="both"/>
        <w:rPr>
          <w:color w:val="FF0000"/>
          <w:szCs w:val="24"/>
        </w:rPr>
      </w:pPr>
    </w:p>
    <w:p w14:paraId="34693D80" w14:textId="77777777" w:rsidR="008706B5" w:rsidRPr="00BD50AC" w:rsidRDefault="008706B5" w:rsidP="00351B0A">
      <w:pPr>
        <w:spacing w:after="0"/>
        <w:jc w:val="both"/>
        <w:rPr>
          <w:szCs w:val="24"/>
        </w:rPr>
      </w:pPr>
    </w:p>
    <w:p w14:paraId="446925F4" w14:textId="3B9ABC50" w:rsidR="00EA25C9" w:rsidRPr="00BD50AC" w:rsidRDefault="00837199" w:rsidP="00D25236">
      <w:pPr>
        <w:spacing w:after="0" w:line="240" w:lineRule="auto"/>
        <w:jc w:val="both"/>
        <w:rPr>
          <w:rFonts w:eastAsia="SimSun"/>
          <w:szCs w:val="24"/>
          <w:lang w:eastAsia="zh-CN"/>
        </w:rPr>
      </w:pPr>
      <w:bookmarkStart w:id="1" w:name="_Hlk31895780"/>
      <w:bookmarkStart w:id="2" w:name="_Hlk22796876"/>
      <w:r w:rsidRPr="00BD50AC">
        <w:rPr>
          <w:rFonts w:eastAsia="SimSun"/>
          <w:szCs w:val="24"/>
          <w:lang w:eastAsia="zh-CN"/>
        </w:rPr>
        <w:t xml:space="preserve">            </w:t>
      </w:r>
      <w:bookmarkEnd w:id="1"/>
      <w:bookmarkEnd w:id="2"/>
      <w:r w:rsidR="00EA25C9" w:rsidRPr="00BD50AC">
        <w:rPr>
          <w:rFonts w:eastAsia="SimSun"/>
          <w:szCs w:val="24"/>
          <w:lang w:eastAsia="zh-CN"/>
        </w:rPr>
        <w:t xml:space="preserve">Proiectul vizează realizarea </w:t>
      </w:r>
      <w:r w:rsidR="00987332" w:rsidRPr="00BD50AC">
        <w:rPr>
          <w:rFonts w:eastAsia="SimSun"/>
          <w:szCs w:val="24"/>
          <w:lang w:eastAsia="zh-CN"/>
        </w:rPr>
        <w:t>de capacităţi noi de producere de energie electrică din sursă regenerabilă solară, cu instalație de stocare integrată, la Uzina de Apă de la Mărtinești, Uzina de Apă Doba și Stația de Epurare Satu Mare, str. Gabriel Georgescu, fn., în cadrul Planului Naţional de Redresare şi Rezilienţă (PNRR), Componenta C6. Energie, măsura de investiții I1.-Noi capacităţi de producţie de energie electrică din surse regenerabile.</w:t>
      </w:r>
      <w:r w:rsidR="00EA25C9" w:rsidRPr="00BD50AC">
        <w:rPr>
          <w:rFonts w:eastAsia="SimSun"/>
          <w:szCs w:val="24"/>
          <w:lang w:eastAsia="zh-CN"/>
        </w:rPr>
        <w:t xml:space="preserve"> </w:t>
      </w:r>
    </w:p>
    <w:p w14:paraId="659C161D" w14:textId="0501F6A5"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Scopul componentei C6. Energiei îl reprezintă creșterea ponderii producției energiei electrice din surse regenerabile (energie eoliană/energie solară), prin forțe proprii și în vederea consum</w:t>
      </w:r>
      <w:r w:rsidR="00806632">
        <w:rPr>
          <w:rFonts w:eastAsia="SimSun"/>
          <w:szCs w:val="24"/>
          <w:lang w:eastAsia="zh-CN"/>
        </w:rPr>
        <w:t>u</w:t>
      </w:r>
      <w:r w:rsidRPr="00BD50AC">
        <w:rPr>
          <w:rFonts w:eastAsia="SimSun"/>
          <w:szCs w:val="24"/>
          <w:lang w:eastAsia="zh-CN"/>
        </w:rPr>
        <w:t>lui propriu, pentru a beneficia de economii de cost legate de consumul de energie electrică din rețea, susținerea unei economii cu emisii scăzute de carbon și asigurarea capacității tehnice pentru implementarea investițiilor.</w:t>
      </w:r>
    </w:p>
    <w:p w14:paraId="6DD1FA94"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Amplasamentul obiectivului: obiectiv cu trei amplasamente, considerate ca un tot unitar, cu următoarele locații:</w:t>
      </w:r>
    </w:p>
    <w:p w14:paraId="2B86E765"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Uzina de Apă din Doba;</w:t>
      </w:r>
    </w:p>
    <w:p w14:paraId="7167C942"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Uzina de Apă de la Mărtinesti;</w:t>
      </w:r>
    </w:p>
    <w:p w14:paraId="35A0D254"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 xml:space="preserve">Statia de Epurare Satu Mare, str. Gabriel Georgescu fn. </w:t>
      </w:r>
    </w:p>
    <w:p w14:paraId="3AC62F15" w14:textId="77777777" w:rsidR="00D25236" w:rsidRPr="00BD50AC" w:rsidRDefault="00D25236" w:rsidP="00D25236">
      <w:pPr>
        <w:spacing w:after="0" w:line="240" w:lineRule="auto"/>
        <w:jc w:val="both"/>
        <w:rPr>
          <w:rFonts w:eastAsia="SimSun"/>
          <w:szCs w:val="24"/>
          <w:lang w:eastAsia="zh-CN"/>
        </w:rPr>
      </w:pPr>
    </w:p>
    <w:p w14:paraId="6008FF96"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INDICATORI TEHNICO – ECONOMICI PROPUŞI:</w:t>
      </w:r>
    </w:p>
    <w:p w14:paraId="01CE68A6"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Valoarea totală a investiției :       5.668.407,98 RON (fără TVA),</w:t>
      </w:r>
      <w:r w:rsidRPr="00BD50AC">
        <w:rPr>
          <w:rFonts w:eastAsia="SimSun"/>
          <w:szCs w:val="24"/>
          <w:lang w:eastAsia="zh-CN"/>
        </w:rPr>
        <w:tab/>
      </w:r>
      <w:r w:rsidRPr="00BD50AC">
        <w:rPr>
          <w:rFonts w:eastAsia="SimSun"/>
          <w:szCs w:val="24"/>
          <w:lang w:eastAsia="zh-CN"/>
        </w:rPr>
        <w:tab/>
        <w:t xml:space="preserve">   </w:t>
      </w:r>
      <w:r w:rsidRPr="00BD50AC">
        <w:rPr>
          <w:rFonts w:eastAsia="SimSun"/>
          <w:szCs w:val="24"/>
          <w:lang w:eastAsia="zh-CN"/>
        </w:rPr>
        <w:tab/>
        <w:t xml:space="preserve">  </w:t>
      </w:r>
    </w:p>
    <w:p w14:paraId="669164D8"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xml:space="preserve">    din care construcții-montaj:</w:t>
      </w:r>
      <w:r w:rsidRPr="00BD50AC">
        <w:rPr>
          <w:rFonts w:eastAsia="SimSun"/>
          <w:szCs w:val="24"/>
          <w:lang w:eastAsia="zh-CN"/>
        </w:rPr>
        <w:tab/>
        <w:t xml:space="preserve">              0 RON.</w:t>
      </w:r>
      <w:r w:rsidRPr="00BD50AC">
        <w:rPr>
          <w:rFonts w:eastAsia="SimSun"/>
          <w:szCs w:val="24"/>
          <w:lang w:eastAsia="zh-CN"/>
        </w:rPr>
        <w:tab/>
        <w:t xml:space="preserve">  </w:t>
      </w:r>
    </w:p>
    <w:p w14:paraId="72D6A9AE"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Durata de realizare a investiției: Realizarea efectivă a lucrărilor aferente investiției se va derula în decursul a 4 luni, de la începerea acestora.</w:t>
      </w:r>
    </w:p>
    <w:p w14:paraId="54221ACB" w14:textId="77777777" w:rsidR="00D25236" w:rsidRPr="00BD50AC" w:rsidRDefault="00D25236" w:rsidP="00D25236">
      <w:pPr>
        <w:spacing w:after="0" w:line="240" w:lineRule="auto"/>
        <w:jc w:val="both"/>
        <w:rPr>
          <w:rFonts w:eastAsia="SimSun"/>
          <w:szCs w:val="24"/>
          <w:lang w:eastAsia="zh-CN"/>
        </w:rPr>
      </w:pPr>
    </w:p>
    <w:p w14:paraId="566504FB"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xml:space="preserve">Capacități: </w:t>
      </w:r>
    </w:p>
    <w:p w14:paraId="7C7CE7F2"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3 module generatoare fotovoltaice de 400kW, 400KW si 190 kW, echipate cu 20 de invertoare de 50 de kW, folosind 1980 panouri fotovoltaice de 500Wp nominal, reprezentând o putere instalată de 990 kWP pentru întreaga instalație;</w:t>
      </w:r>
    </w:p>
    <w:p w14:paraId="5EDB3C27"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Sistem de stocare de 198 kWh.</w:t>
      </w:r>
    </w:p>
    <w:p w14:paraId="1B9F8D25" w14:textId="77777777" w:rsidR="00D25236" w:rsidRPr="00BD50AC" w:rsidRDefault="00D25236" w:rsidP="00D25236">
      <w:pPr>
        <w:spacing w:after="0" w:line="240" w:lineRule="auto"/>
        <w:jc w:val="both"/>
        <w:rPr>
          <w:rFonts w:eastAsia="SimSun"/>
          <w:szCs w:val="24"/>
          <w:lang w:eastAsia="zh-CN"/>
        </w:rPr>
      </w:pPr>
    </w:p>
    <w:p w14:paraId="52F68A46"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Finanțarea obiectivului, din:</w:t>
      </w:r>
    </w:p>
    <w:p w14:paraId="5723845B"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bugetul Apaserv Satu Mare S.A.-fondul I.I.D, pentru parte din cheltuielile eligibile, respectiv pentru acoperirea cheltuielilor neeligibile;</w:t>
      </w:r>
    </w:p>
    <w:p w14:paraId="08998A9A"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cofinanțare din fonduri externe nerambursabile în cadrul PNRR.</w:t>
      </w:r>
    </w:p>
    <w:p w14:paraId="0566ECDF" w14:textId="77777777" w:rsidR="00D25236" w:rsidRPr="00BD50AC" w:rsidRDefault="00D25236" w:rsidP="00D25236">
      <w:pPr>
        <w:spacing w:after="0" w:line="240" w:lineRule="auto"/>
        <w:jc w:val="both"/>
        <w:rPr>
          <w:rFonts w:eastAsia="SimSun"/>
          <w:szCs w:val="24"/>
          <w:lang w:eastAsia="zh-CN"/>
        </w:rPr>
      </w:pPr>
    </w:p>
    <w:p w14:paraId="5899DFF5"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xml:space="preserve">Centrala Electrică fotovoltaică se va amplasa pe acoperișul Clădirilor existente, pe structura de aluminiu lestată, iar restul echipamentelor, invertoare și tabloul de forță se vor monta în camera tehnică, pe perete, după cum urmează: </w:t>
      </w:r>
    </w:p>
    <w:p w14:paraId="223195A5"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 xml:space="preserve">la Uzina de Apă de la Mărtinești, pe clădirile C3, C4, C13 din CF 102596, în suprafețe de 2521 mp, 1075 mp, 607 mp, 400 kW fotovoltaic; </w:t>
      </w:r>
    </w:p>
    <w:p w14:paraId="63469409"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la Uzina de Apă din Doba, pe clădire C1 si C5, din CF 100704, in suprafețe de 501 mp și 114 mp, 190 kW fotovoltaic;</w:t>
      </w:r>
    </w:p>
    <w:p w14:paraId="25AA06D8"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w:t>
      </w:r>
      <w:r w:rsidRPr="00BD50AC">
        <w:rPr>
          <w:rFonts w:eastAsia="SimSun"/>
          <w:szCs w:val="24"/>
          <w:lang w:eastAsia="zh-CN"/>
        </w:rPr>
        <w:tab/>
        <w:t>la Stația de Epurare Satu Mare pe clădirea din zona de nord est a parcelei cu CF nr 11227 C1, în suprafață de 3450 mp – 400 kW.</w:t>
      </w:r>
    </w:p>
    <w:p w14:paraId="435E1AE6"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 xml:space="preserve">Acest sistem de panouri fotovoltaice va acoperi cca 11% din necesarul de energie anuală al celor 3 amplasamente. </w:t>
      </w:r>
    </w:p>
    <w:p w14:paraId="0C3AB9BB" w14:textId="77777777" w:rsidR="00D25236" w:rsidRPr="00BD50AC" w:rsidRDefault="00D25236" w:rsidP="00D25236">
      <w:pPr>
        <w:spacing w:after="0" w:line="240" w:lineRule="auto"/>
        <w:jc w:val="both"/>
        <w:rPr>
          <w:rFonts w:eastAsia="SimSun"/>
          <w:szCs w:val="24"/>
          <w:lang w:eastAsia="zh-CN"/>
        </w:rPr>
      </w:pPr>
      <w:r w:rsidRPr="00BD50AC">
        <w:rPr>
          <w:rFonts w:eastAsia="SimSun"/>
          <w:szCs w:val="24"/>
          <w:lang w:eastAsia="zh-CN"/>
        </w:rPr>
        <w:t>În urma instalării centralelor electrice fotovoltaice economia anuală de emisii de gaze cu efect de seră va fi de 238 tone CO2/an.</w:t>
      </w:r>
    </w:p>
    <w:p w14:paraId="72B72242" w14:textId="43F3FC0C" w:rsidR="00EA25C9" w:rsidRPr="00BD50AC" w:rsidRDefault="00D25236" w:rsidP="00D25236">
      <w:pPr>
        <w:spacing w:after="0" w:line="240" w:lineRule="auto"/>
        <w:jc w:val="both"/>
        <w:rPr>
          <w:rFonts w:eastAsia="SimSun"/>
          <w:szCs w:val="24"/>
          <w:lang w:eastAsia="zh-CN"/>
        </w:rPr>
      </w:pPr>
      <w:r w:rsidRPr="00BD50AC">
        <w:rPr>
          <w:rFonts w:eastAsia="SimSun"/>
          <w:szCs w:val="24"/>
          <w:lang w:eastAsia="zh-CN"/>
        </w:rPr>
        <w:t>Din punct de vedere financiar, se preconizează ca investiția să se recupereze în mai puțin de 4 ani.</w:t>
      </w:r>
    </w:p>
    <w:p w14:paraId="76AA3FD3" w14:textId="2D9D3B2B" w:rsidR="00EA25C9" w:rsidRPr="00BD50AC" w:rsidRDefault="00EA25C9" w:rsidP="00D25236">
      <w:pPr>
        <w:spacing w:after="0" w:line="240" w:lineRule="auto"/>
        <w:jc w:val="both"/>
        <w:rPr>
          <w:rFonts w:eastAsia="SimSun"/>
          <w:szCs w:val="24"/>
          <w:lang w:eastAsia="zh-CN"/>
        </w:rPr>
      </w:pPr>
      <w:r w:rsidRPr="00BD50AC">
        <w:rPr>
          <w:rFonts w:eastAsia="SimSun"/>
          <w:szCs w:val="24"/>
          <w:lang w:eastAsia="zh-CN"/>
        </w:rPr>
        <w:t xml:space="preserve">  </w:t>
      </w:r>
      <w:r w:rsidRPr="00BD50AC">
        <w:rPr>
          <w:rFonts w:eastAsia="SimSun"/>
          <w:szCs w:val="24"/>
          <w:lang w:eastAsia="zh-CN"/>
        </w:rPr>
        <w:tab/>
      </w:r>
      <w:r w:rsidR="00BA73C2" w:rsidRPr="00BD50AC">
        <w:rPr>
          <w:rFonts w:eastAsia="SimSun"/>
          <w:szCs w:val="24"/>
          <w:lang w:eastAsia="zh-CN"/>
        </w:rPr>
        <w:t>În vederea realizării obiectivului de investiții nu este nevoie de Certificat de Urbanism si de Autorizație de Construire pentru sisteme fotovoltaice de sub 400 kW – considerați prosumatori.</w:t>
      </w:r>
    </w:p>
    <w:p w14:paraId="7C5F799C" w14:textId="77777777" w:rsidR="00A63A65" w:rsidRPr="00BD50AC" w:rsidRDefault="002E56A4" w:rsidP="00D25236">
      <w:pPr>
        <w:spacing w:after="0" w:line="240" w:lineRule="auto"/>
        <w:jc w:val="both"/>
        <w:rPr>
          <w:rFonts w:eastAsiaTheme="minorHAnsi"/>
          <w:szCs w:val="24"/>
        </w:rPr>
      </w:pPr>
      <w:r w:rsidRPr="00BD50AC">
        <w:rPr>
          <w:color w:val="FF0000"/>
          <w:kern w:val="20"/>
          <w:szCs w:val="24"/>
        </w:rPr>
        <w:tab/>
      </w:r>
      <w:r w:rsidR="00A63A65" w:rsidRPr="00BD50AC">
        <w:rPr>
          <w:kern w:val="20"/>
          <w:szCs w:val="24"/>
        </w:rPr>
        <w:t xml:space="preserve">Raportat la prevederile art. 41, art. 44, aliniat (1) din Legea nr. 273/2006 privind </w:t>
      </w:r>
      <w:r w:rsidR="002C0453" w:rsidRPr="00BD50AC">
        <w:rPr>
          <w:kern w:val="20"/>
          <w:szCs w:val="24"/>
        </w:rPr>
        <w:t>finanțele</w:t>
      </w:r>
      <w:r w:rsidR="00A63A65" w:rsidRPr="00BD50AC">
        <w:rPr>
          <w:kern w:val="20"/>
          <w:szCs w:val="24"/>
        </w:rPr>
        <w:t xml:space="preserve"> publice locale, cu modificările și completările ulterioare, potrivit cărora: ” …..</w:t>
      </w:r>
      <w:r w:rsidR="00A63A65" w:rsidRPr="00BD50AC">
        <w:rPr>
          <w:rFonts w:eastAsiaTheme="minorHAnsi"/>
          <w:szCs w:val="24"/>
        </w:rPr>
        <w:t xml:space="preserve"> Cheltuielile pentru </w:t>
      </w:r>
      <w:r w:rsidR="002C0453" w:rsidRPr="00BD50AC">
        <w:rPr>
          <w:rFonts w:eastAsiaTheme="minorHAnsi"/>
          <w:szCs w:val="24"/>
        </w:rPr>
        <w:t>investiții</w:t>
      </w:r>
      <w:r w:rsidR="00A63A65" w:rsidRPr="00BD50AC">
        <w:rPr>
          <w:rFonts w:eastAsiaTheme="minorHAnsi"/>
          <w:szCs w:val="24"/>
        </w:rPr>
        <w:t xml:space="preserve"> publice </w:t>
      </w:r>
      <w:r w:rsidR="002C0453" w:rsidRPr="00BD50AC">
        <w:rPr>
          <w:rFonts w:eastAsiaTheme="minorHAnsi"/>
          <w:szCs w:val="24"/>
        </w:rPr>
        <w:t>și</w:t>
      </w:r>
      <w:r w:rsidR="00A63A65" w:rsidRPr="00BD50AC">
        <w:rPr>
          <w:rFonts w:eastAsiaTheme="minorHAnsi"/>
          <w:szCs w:val="24"/>
        </w:rPr>
        <w:t xml:space="preserve"> alte cheltuieli de </w:t>
      </w:r>
      <w:r w:rsidR="002C0453" w:rsidRPr="00BD50AC">
        <w:rPr>
          <w:rFonts w:eastAsiaTheme="minorHAnsi"/>
          <w:szCs w:val="24"/>
        </w:rPr>
        <w:t>investiții</w:t>
      </w:r>
      <w:r w:rsidR="00A63A65" w:rsidRPr="00BD50AC">
        <w:rPr>
          <w:rFonts w:eastAsiaTheme="minorHAnsi"/>
          <w:szCs w:val="24"/>
        </w:rPr>
        <w:t xml:space="preserve"> </w:t>
      </w:r>
      <w:r w:rsidR="002C0453" w:rsidRPr="00BD50AC">
        <w:rPr>
          <w:rFonts w:eastAsiaTheme="minorHAnsi"/>
          <w:szCs w:val="24"/>
        </w:rPr>
        <w:t>finanțate</w:t>
      </w:r>
      <w:r w:rsidR="00A63A65" w:rsidRPr="00BD50AC">
        <w:rPr>
          <w:rFonts w:eastAsiaTheme="minorHAnsi"/>
          <w:szCs w:val="24"/>
        </w:rPr>
        <w:t xml:space="preserve"> din fonduri publice locale se cuprind în proiectele de buget, în baza programului de </w:t>
      </w:r>
      <w:r w:rsidR="002C0453" w:rsidRPr="00BD50AC">
        <w:rPr>
          <w:rFonts w:eastAsiaTheme="minorHAnsi"/>
          <w:szCs w:val="24"/>
        </w:rPr>
        <w:t>investiții</w:t>
      </w:r>
      <w:r w:rsidR="00A63A65" w:rsidRPr="00BD50AC">
        <w:rPr>
          <w:rFonts w:eastAsiaTheme="minorHAnsi"/>
          <w:szCs w:val="24"/>
        </w:rPr>
        <w:t xml:space="preserve"> publice al fiecărei </w:t>
      </w:r>
      <w:r w:rsidR="002C0453" w:rsidRPr="00BD50AC">
        <w:rPr>
          <w:rFonts w:eastAsiaTheme="minorHAnsi"/>
          <w:szCs w:val="24"/>
        </w:rPr>
        <w:t>unități</w:t>
      </w:r>
      <w:r w:rsidR="00A63A65" w:rsidRPr="00BD50AC">
        <w:rPr>
          <w:rFonts w:eastAsiaTheme="minorHAnsi"/>
          <w:szCs w:val="24"/>
        </w:rPr>
        <w:t xml:space="preserve"> administrativ-teritoriale, întocmit de ordonatorii principali de credite, care se prezintă </w:t>
      </w:r>
      <w:r w:rsidR="002C0453" w:rsidRPr="00BD50AC">
        <w:rPr>
          <w:rFonts w:eastAsiaTheme="minorHAnsi"/>
          <w:szCs w:val="24"/>
        </w:rPr>
        <w:t>și</w:t>
      </w:r>
      <w:r w:rsidR="00A63A65" w:rsidRPr="00BD50AC">
        <w:rPr>
          <w:rFonts w:eastAsiaTheme="minorHAnsi"/>
          <w:szCs w:val="24"/>
        </w:rPr>
        <w:t xml:space="preserve"> în </w:t>
      </w:r>
      <w:r w:rsidR="002C0453" w:rsidRPr="00BD50AC">
        <w:rPr>
          <w:rFonts w:eastAsiaTheme="minorHAnsi"/>
          <w:szCs w:val="24"/>
        </w:rPr>
        <w:t>secțiunea</w:t>
      </w:r>
      <w:r w:rsidR="00A63A65" w:rsidRPr="00BD50AC">
        <w:rPr>
          <w:rFonts w:eastAsiaTheme="minorHAnsi"/>
          <w:szCs w:val="24"/>
        </w:rPr>
        <w:t xml:space="preserve"> de dezvoltare, ca anexa la bugetul </w:t>
      </w:r>
      <w:r w:rsidR="002C0453" w:rsidRPr="00BD50AC">
        <w:rPr>
          <w:rFonts w:eastAsiaTheme="minorHAnsi"/>
          <w:szCs w:val="24"/>
        </w:rPr>
        <w:t>inițial</w:t>
      </w:r>
      <w:r w:rsidR="00A63A65" w:rsidRPr="00BD50AC">
        <w:rPr>
          <w:rFonts w:eastAsiaTheme="minorHAnsi"/>
          <w:szCs w:val="24"/>
        </w:rPr>
        <w:t xml:space="preserve"> </w:t>
      </w:r>
      <w:r w:rsidR="002C0453" w:rsidRPr="00BD50AC">
        <w:rPr>
          <w:rFonts w:eastAsiaTheme="minorHAnsi"/>
          <w:szCs w:val="24"/>
        </w:rPr>
        <w:t>și</w:t>
      </w:r>
      <w:r w:rsidR="00A63A65" w:rsidRPr="00BD50AC">
        <w:rPr>
          <w:rFonts w:eastAsiaTheme="minorHAnsi"/>
          <w:szCs w:val="24"/>
        </w:rPr>
        <w:t xml:space="preserve">, respectiv, rectificat, </w:t>
      </w:r>
      <w:r w:rsidR="002C0453" w:rsidRPr="00BD50AC">
        <w:rPr>
          <w:rFonts w:eastAsiaTheme="minorHAnsi"/>
          <w:szCs w:val="24"/>
        </w:rPr>
        <w:t>și</w:t>
      </w:r>
      <w:r w:rsidR="00A63A65" w:rsidRPr="00BD50AC">
        <w:rPr>
          <w:rFonts w:eastAsiaTheme="minorHAnsi"/>
          <w:szCs w:val="24"/>
        </w:rPr>
        <w:t xml:space="preserve"> se aprobă de </w:t>
      </w:r>
      <w:r w:rsidR="002C0453" w:rsidRPr="00BD50AC">
        <w:rPr>
          <w:rFonts w:eastAsiaTheme="minorHAnsi"/>
          <w:szCs w:val="24"/>
        </w:rPr>
        <w:t>autoritățile</w:t>
      </w:r>
      <w:r w:rsidR="00A63A65" w:rsidRPr="00BD50AC">
        <w:rPr>
          <w:rFonts w:eastAsiaTheme="minorHAnsi"/>
          <w:szCs w:val="24"/>
        </w:rPr>
        <w:t xml:space="preserve"> deliberative…… Pot fi cuprinse în programul de </w:t>
      </w:r>
      <w:r w:rsidR="002C0453" w:rsidRPr="00BD50AC">
        <w:rPr>
          <w:rFonts w:eastAsiaTheme="minorHAnsi"/>
          <w:szCs w:val="24"/>
        </w:rPr>
        <w:t>investiții</w:t>
      </w:r>
      <w:r w:rsidR="00A63A65" w:rsidRPr="00BD50AC">
        <w:rPr>
          <w:rFonts w:eastAsiaTheme="minorHAnsi"/>
          <w:szCs w:val="24"/>
        </w:rPr>
        <w:t xml:space="preserve"> publice numai acele obiective de </w:t>
      </w:r>
      <w:r w:rsidR="002C0453" w:rsidRPr="00BD50AC">
        <w:rPr>
          <w:rFonts w:eastAsiaTheme="minorHAnsi"/>
          <w:szCs w:val="24"/>
        </w:rPr>
        <w:t>investiții</w:t>
      </w:r>
      <w:r w:rsidR="00A63A65" w:rsidRPr="00BD50AC">
        <w:rPr>
          <w:rFonts w:eastAsiaTheme="minorHAnsi"/>
          <w:szCs w:val="24"/>
        </w:rPr>
        <w:t xml:space="preserve"> pentru care sunt asigurate integral surse de </w:t>
      </w:r>
      <w:r w:rsidR="002C0453" w:rsidRPr="00BD50AC">
        <w:rPr>
          <w:rFonts w:eastAsiaTheme="minorHAnsi"/>
          <w:szCs w:val="24"/>
        </w:rPr>
        <w:t>finanțare</w:t>
      </w:r>
      <w:r w:rsidR="00A63A65" w:rsidRPr="00BD50AC">
        <w:rPr>
          <w:rFonts w:eastAsiaTheme="minorHAnsi"/>
          <w:szCs w:val="24"/>
        </w:rPr>
        <w:t xml:space="preserve"> prin proiectul de buget multianual, potrivit art. 38. ….. </w:t>
      </w:r>
      <w:r w:rsidR="002C0453" w:rsidRPr="00BD50AC">
        <w:rPr>
          <w:rFonts w:eastAsiaTheme="minorHAnsi"/>
          <w:szCs w:val="24"/>
        </w:rPr>
        <w:t>Documentațiile</w:t>
      </w:r>
      <w:r w:rsidR="00A63A65" w:rsidRPr="00BD50AC">
        <w:rPr>
          <w:rFonts w:eastAsiaTheme="minorHAnsi"/>
          <w:szCs w:val="24"/>
        </w:rPr>
        <w:t xml:space="preserve"> tehnico-economice ale obiectivelor de </w:t>
      </w:r>
      <w:r w:rsidR="002C0453" w:rsidRPr="00BD50AC">
        <w:rPr>
          <w:rFonts w:eastAsiaTheme="minorHAnsi"/>
          <w:szCs w:val="24"/>
        </w:rPr>
        <w:t>investiții</w:t>
      </w:r>
      <w:r w:rsidR="00A63A65" w:rsidRPr="00BD50AC">
        <w:rPr>
          <w:rFonts w:eastAsiaTheme="minorHAnsi"/>
          <w:szCs w:val="24"/>
        </w:rPr>
        <w:t xml:space="preserve"> noi, a căror </w:t>
      </w:r>
      <w:r w:rsidR="002C0453" w:rsidRPr="00BD50AC">
        <w:rPr>
          <w:rFonts w:eastAsiaTheme="minorHAnsi"/>
          <w:szCs w:val="24"/>
        </w:rPr>
        <w:t>finanțare</w:t>
      </w:r>
      <w:r w:rsidR="00A63A65" w:rsidRPr="00BD50AC">
        <w:rPr>
          <w:rFonts w:eastAsiaTheme="minorHAnsi"/>
          <w:szCs w:val="24"/>
        </w:rPr>
        <w:t xml:space="preserve"> se asigura integral sau în completare din bugetele locale, precum </w:t>
      </w:r>
      <w:r w:rsidR="002C0453" w:rsidRPr="00BD50AC">
        <w:rPr>
          <w:rFonts w:eastAsiaTheme="minorHAnsi"/>
          <w:szCs w:val="24"/>
        </w:rPr>
        <w:t>și</w:t>
      </w:r>
      <w:r w:rsidR="00A63A65" w:rsidRPr="00BD50AC">
        <w:rPr>
          <w:rFonts w:eastAsiaTheme="minorHAnsi"/>
          <w:szCs w:val="24"/>
        </w:rPr>
        <w:t xml:space="preserve"> ale celor </w:t>
      </w:r>
      <w:r w:rsidR="002C0453" w:rsidRPr="00BD50AC">
        <w:rPr>
          <w:rFonts w:eastAsiaTheme="minorHAnsi"/>
          <w:szCs w:val="24"/>
        </w:rPr>
        <w:t>finanțate</w:t>
      </w:r>
      <w:r w:rsidR="00A63A65" w:rsidRPr="00BD50AC">
        <w:rPr>
          <w:rFonts w:eastAsiaTheme="minorHAnsi"/>
          <w:szCs w:val="24"/>
        </w:rPr>
        <w:t xml:space="preserve"> din împrumuturi interne </w:t>
      </w:r>
      <w:r w:rsidR="002C0453" w:rsidRPr="00BD50AC">
        <w:rPr>
          <w:rFonts w:eastAsiaTheme="minorHAnsi"/>
          <w:szCs w:val="24"/>
        </w:rPr>
        <w:t>și</w:t>
      </w:r>
      <w:r w:rsidR="00A63A65" w:rsidRPr="00BD50AC">
        <w:rPr>
          <w:rFonts w:eastAsiaTheme="minorHAnsi"/>
          <w:szCs w:val="24"/>
        </w:rPr>
        <w:t xml:space="preserve"> externe, contractate direct sau garantate de </w:t>
      </w:r>
      <w:r w:rsidR="002C0453" w:rsidRPr="00BD50AC">
        <w:rPr>
          <w:rFonts w:eastAsiaTheme="minorHAnsi"/>
          <w:szCs w:val="24"/>
        </w:rPr>
        <w:t>autoritățile</w:t>
      </w:r>
      <w:r w:rsidR="00A63A65" w:rsidRPr="00BD50AC">
        <w:rPr>
          <w:rFonts w:eastAsiaTheme="minorHAnsi"/>
          <w:szCs w:val="24"/>
        </w:rPr>
        <w:t xml:space="preserve"> </w:t>
      </w:r>
      <w:r w:rsidR="002C0453" w:rsidRPr="00BD50AC">
        <w:rPr>
          <w:rFonts w:eastAsiaTheme="minorHAnsi"/>
          <w:szCs w:val="24"/>
        </w:rPr>
        <w:t>administrației</w:t>
      </w:r>
      <w:r w:rsidR="00A63A65" w:rsidRPr="00BD50AC">
        <w:rPr>
          <w:rFonts w:eastAsiaTheme="minorHAnsi"/>
          <w:szCs w:val="24"/>
        </w:rPr>
        <w:t xml:space="preserve"> publice locale, se aprobă de către </w:t>
      </w:r>
      <w:r w:rsidR="002C0453" w:rsidRPr="00BD50AC">
        <w:rPr>
          <w:rFonts w:eastAsiaTheme="minorHAnsi"/>
          <w:szCs w:val="24"/>
        </w:rPr>
        <w:t>autoritățile</w:t>
      </w:r>
      <w:r w:rsidR="00A63A65" w:rsidRPr="00BD50AC">
        <w:rPr>
          <w:rFonts w:eastAsiaTheme="minorHAnsi"/>
          <w:szCs w:val="24"/>
        </w:rPr>
        <w:t xml:space="preserve"> deliberative….”</w:t>
      </w:r>
    </w:p>
    <w:p w14:paraId="75C94E87" w14:textId="77777777" w:rsidR="0058249B" w:rsidRPr="00BD50AC" w:rsidRDefault="0058249B" w:rsidP="00D25236">
      <w:pPr>
        <w:spacing w:after="0" w:line="240" w:lineRule="auto"/>
        <w:ind w:firstLine="720"/>
        <w:jc w:val="both"/>
        <w:rPr>
          <w:szCs w:val="24"/>
        </w:rPr>
      </w:pPr>
      <w:r w:rsidRPr="00BD50AC">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14:paraId="46D690CC" w14:textId="58EF045A" w:rsidR="00807850" w:rsidRPr="00BD50AC" w:rsidRDefault="0058249B" w:rsidP="00D25236">
      <w:pPr>
        <w:pStyle w:val="PlainText"/>
        <w:ind w:firstLine="720"/>
        <w:jc w:val="both"/>
        <w:rPr>
          <w:rFonts w:ascii="Times New Roman" w:hAnsi="Times New Roman" w:cs="Times New Roman"/>
          <w:sz w:val="24"/>
          <w:szCs w:val="24"/>
        </w:rPr>
      </w:pPr>
      <w:r w:rsidRPr="00BD50AC">
        <w:rPr>
          <w:rFonts w:ascii="Times New Roman" w:eastAsia="Calibri" w:hAnsi="Times New Roman" w:cs="Times New Roman"/>
          <w:sz w:val="24"/>
          <w:szCs w:val="24"/>
        </w:rPr>
        <w:t xml:space="preserve">Ținând cont și de documentația suport (Referatul privind înaintarea spre avizare Comisiei tehnico-economice a studiului de fezabilitate și a indicatorilor tehnico-economici ai obiectivului de investiție   </w:t>
      </w:r>
      <w:bookmarkStart w:id="3" w:name="_Hlk104286337"/>
      <w:r w:rsidR="00934487" w:rsidRPr="00BD50AC">
        <w:rPr>
          <w:rFonts w:ascii="Times New Roman" w:eastAsia="Calibri" w:hAnsi="Times New Roman" w:cs="Times New Roman"/>
          <w:sz w:val="24"/>
          <w:szCs w:val="24"/>
        </w:rPr>
        <w:t>“Centrale de producere a energiei electrice din sursă regenerabilă solară –Apaserv Satu Mare S.A.”</w:t>
      </w:r>
      <w:bookmarkEnd w:id="3"/>
      <w:r w:rsidRPr="00BD50AC">
        <w:rPr>
          <w:rFonts w:ascii="Times New Roman" w:eastAsia="Calibri" w:hAnsi="Times New Roman" w:cs="Times New Roman"/>
          <w:sz w:val="24"/>
          <w:szCs w:val="24"/>
        </w:rPr>
        <w:t xml:space="preserve">, procesul verbal al Comisiei tehnico-economice, Studiul de fezabilitate  </w:t>
      </w:r>
      <w:r w:rsidR="00934487" w:rsidRPr="00BD50AC">
        <w:rPr>
          <w:rFonts w:ascii="Times New Roman" w:eastAsia="Calibri" w:hAnsi="Times New Roman" w:cs="Times New Roman"/>
          <w:sz w:val="24"/>
          <w:szCs w:val="24"/>
        </w:rPr>
        <w:t>“Centrale de producere a energiei electrice din sursă regenerabilă solară –Apaserv Satu Mare S.A.”</w:t>
      </w:r>
      <w:r w:rsidRPr="00BD50AC">
        <w:rPr>
          <w:rFonts w:ascii="Times New Roman" w:eastAsia="Calibri" w:hAnsi="Times New Roman" w:cs="Times New Roman"/>
          <w:sz w:val="24"/>
          <w:szCs w:val="24"/>
        </w:rPr>
        <w:t>,  proiectul de hotărâre se înaintează Consiliului Local al Municipiului Satu Mare cu propunere de aprobare.</w:t>
      </w:r>
    </w:p>
    <w:p w14:paraId="307DB069" w14:textId="77777777" w:rsidR="005B174F" w:rsidRPr="00BD50AC" w:rsidRDefault="005B174F" w:rsidP="00D25236">
      <w:pPr>
        <w:pStyle w:val="PlainText"/>
        <w:jc w:val="both"/>
        <w:rPr>
          <w:rFonts w:ascii="Times New Roman" w:hAnsi="Times New Roman" w:cs="Times New Roman"/>
          <w:color w:val="FF0000"/>
          <w:sz w:val="24"/>
          <w:szCs w:val="24"/>
        </w:rPr>
      </w:pPr>
    </w:p>
    <w:p w14:paraId="60E57EDD" w14:textId="77777777" w:rsidR="00A73A74" w:rsidRPr="00BD50AC" w:rsidRDefault="001D6D04" w:rsidP="00351B0A">
      <w:pPr>
        <w:pStyle w:val="PlainText"/>
        <w:jc w:val="both"/>
        <w:rPr>
          <w:rFonts w:ascii="Times New Roman" w:hAnsi="Times New Roman" w:cs="Times New Roman"/>
          <w:b/>
          <w:sz w:val="24"/>
          <w:szCs w:val="24"/>
        </w:rPr>
      </w:pPr>
      <w:r w:rsidRPr="00BD50AC">
        <w:rPr>
          <w:rFonts w:ascii="Times New Roman" w:hAnsi="Times New Roman" w:cs="Times New Roman"/>
          <w:color w:val="FF0000"/>
          <w:sz w:val="24"/>
          <w:szCs w:val="24"/>
        </w:rPr>
        <w:t xml:space="preserve">   </w:t>
      </w:r>
      <w:r w:rsidR="00CB282E" w:rsidRPr="00BD50AC">
        <w:rPr>
          <w:rFonts w:ascii="Times New Roman" w:hAnsi="Times New Roman" w:cs="Times New Roman"/>
          <w:color w:val="FF0000"/>
          <w:sz w:val="24"/>
          <w:szCs w:val="24"/>
        </w:rPr>
        <w:tab/>
      </w:r>
      <w:r w:rsidR="00CB282E" w:rsidRPr="00BD50AC">
        <w:rPr>
          <w:rFonts w:ascii="Times New Roman" w:hAnsi="Times New Roman" w:cs="Times New Roman"/>
          <w:color w:val="FF0000"/>
          <w:sz w:val="24"/>
          <w:szCs w:val="24"/>
        </w:rPr>
        <w:tab/>
      </w:r>
      <w:r w:rsidR="0086649E" w:rsidRPr="00BD50AC">
        <w:rPr>
          <w:rFonts w:ascii="Times New Roman" w:hAnsi="Times New Roman" w:cs="Times New Roman"/>
          <w:b/>
          <w:sz w:val="24"/>
          <w:szCs w:val="24"/>
        </w:rPr>
        <w:t xml:space="preserve">Director executiv                                        </w:t>
      </w:r>
      <w:r w:rsidRPr="00BD50AC">
        <w:rPr>
          <w:rFonts w:ascii="Times New Roman" w:hAnsi="Times New Roman" w:cs="Times New Roman"/>
          <w:b/>
          <w:sz w:val="24"/>
          <w:szCs w:val="24"/>
        </w:rPr>
        <w:t xml:space="preserve">    </w:t>
      </w:r>
      <w:r w:rsidR="0086649E" w:rsidRPr="00BD50AC">
        <w:rPr>
          <w:rFonts w:ascii="Times New Roman" w:hAnsi="Times New Roman" w:cs="Times New Roman"/>
          <w:b/>
          <w:sz w:val="24"/>
          <w:szCs w:val="24"/>
        </w:rPr>
        <w:t xml:space="preserve">                     </w:t>
      </w:r>
      <w:r w:rsidR="002C0453" w:rsidRPr="00BD50AC">
        <w:rPr>
          <w:rFonts w:ascii="Times New Roman" w:hAnsi="Times New Roman" w:cs="Times New Roman"/>
          <w:b/>
          <w:sz w:val="24"/>
          <w:szCs w:val="24"/>
        </w:rPr>
        <w:t>Șef</w:t>
      </w:r>
      <w:r w:rsidRPr="00BD50AC">
        <w:rPr>
          <w:rFonts w:ascii="Times New Roman" w:hAnsi="Times New Roman" w:cs="Times New Roman"/>
          <w:b/>
          <w:sz w:val="24"/>
          <w:szCs w:val="24"/>
        </w:rPr>
        <w:t xml:space="preserve"> serviciu</w:t>
      </w:r>
    </w:p>
    <w:p w14:paraId="5F40D281" w14:textId="77777777" w:rsidR="0086649E" w:rsidRPr="00BD50AC" w:rsidRDefault="001D6D04" w:rsidP="00351B0A">
      <w:pPr>
        <w:pStyle w:val="PlainText"/>
        <w:jc w:val="both"/>
        <w:rPr>
          <w:rFonts w:ascii="Times New Roman" w:hAnsi="Times New Roman" w:cs="Times New Roman"/>
          <w:sz w:val="24"/>
          <w:szCs w:val="24"/>
        </w:rPr>
      </w:pPr>
      <w:r w:rsidRPr="00BD50AC">
        <w:rPr>
          <w:rFonts w:ascii="Times New Roman" w:hAnsi="Times New Roman" w:cs="Times New Roman"/>
          <w:sz w:val="24"/>
          <w:szCs w:val="24"/>
        </w:rPr>
        <w:t xml:space="preserve">  </w:t>
      </w:r>
      <w:r w:rsidR="00CB282E" w:rsidRPr="00BD50AC">
        <w:rPr>
          <w:rFonts w:ascii="Times New Roman" w:hAnsi="Times New Roman" w:cs="Times New Roman"/>
          <w:sz w:val="24"/>
          <w:szCs w:val="24"/>
        </w:rPr>
        <w:tab/>
      </w:r>
      <w:r w:rsidR="00CB282E" w:rsidRPr="00BD50AC">
        <w:rPr>
          <w:rFonts w:ascii="Times New Roman" w:hAnsi="Times New Roman" w:cs="Times New Roman"/>
          <w:sz w:val="24"/>
          <w:szCs w:val="24"/>
        </w:rPr>
        <w:tab/>
      </w:r>
      <w:r w:rsidR="004D0D1D" w:rsidRPr="00BD50AC">
        <w:rPr>
          <w:rFonts w:ascii="Times New Roman" w:hAnsi="Times New Roman" w:cs="Times New Roman"/>
          <w:sz w:val="24"/>
          <w:szCs w:val="24"/>
        </w:rPr>
        <w:t xml:space="preserve"> </w:t>
      </w:r>
      <w:r w:rsidR="00CB282E" w:rsidRPr="00BD50AC">
        <w:rPr>
          <w:rFonts w:ascii="Times New Roman" w:hAnsi="Times New Roman" w:cs="Times New Roman"/>
          <w:sz w:val="24"/>
          <w:szCs w:val="24"/>
        </w:rPr>
        <w:t xml:space="preserve"> </w:t>
      </w:r>
      <w:r w:rsidR="0086649E" w:rsidRPr="00BD50AC">
        <w:rPr>
          <w:rFonts w:ascii="Times New Roman" w:hAnsi="Times New Roman" w:cs="Times New Roman"/>
          <w:sz w:val="24"/>
          <w:szCs w:val="24"/>
        </w:rPr>
        <w:t>Ec.Ursu Lucica</w:t>
      </w:r>
      <w:r w:rsidRPr="00BD50AC">
        <w:rPr>
          <w:rFonts w:ascii="Times New Roman" w:hAnsi="Times New Roman" w:cs="Times New Roman"/>
          <w:sz w:val="24"/>
          <w:szCs w:val="24"/>
        </w:rPr>
        <w:t xml:space="preserve">     </w:t>
      </w:r>
      <w:r w:rsidR="00A55E21" w:rsidRPr="00BD50AC">
        <w:rPr>
          <w:rFonts w:ascii="Times New Roman" w:hAnsi="Times New Roman" w:cs="Times New Roman"/>
          <w:sz w:val="24"/>
          <w:szCs w:val="24"/>
        </w:rPr>
        <w:t xml:space="preserve">   </w:t>
      </w:r>
      <w:r w:rsidR="00D66225" w:rsidRPr="00BD50AC">
        <w:rPr>
          <w:rFonts w:ascii="Times New Roman" w:hAnsi="Times New Roman" w:cs="Times New Roman"/>
          <w:sz w:val="24"/>
          <w:szCs w:val="24"/>
        </w:rPr>
        <w:t xml:space="preserve">        </w:t>
      </w:r>
      <w:r w:rsidRPr="00BD50AC">
        <w:rPr>
          <w:rFonts w:ascii="Times New Roman" w:hAnsi="Times New Roman" w:cs="Times New Roman"/>
          <w:sz w:val="24"/>
          <w:szCs w:val="24"/>
        </w:rPr>
        <w:t xml:space="preserve">                                            </w:t>
      </w:r>
      <w:r w:rsidR="0086649E" w:rsidRPr="00BD50AC">
        <w:rPr>
          <w:rFonts w:ascii="Times New Roman" w:hAnsi="Times New Roman" w:cs="Times New Roman"/>
          <w:sz w:val="24"/>
          <w:szCs w:val="24"/>
        </w:rPr>
        <w:t xml:space="preserve"> </w:t>
      </w:r>
      <w:r w:rsidRPr="00BD50AC">
        <w:rPr>
          <w:rFonts w:ascii="Times New Roman" w:hAnsi="Times New Roman" w:cs="Times New Roman"/>
          <w:sz w:val="24"/>
          <w:szCs w:val="24"/>
        </w:rPr>
        <w:t xml:space="preserve"> </w:t>
      </w:r>
      <w:r w:rsidR="004E014E" w:rsidRPr="00BD50AC">
        <w:rPr>
          <w:rFonts w:ascii="Times New Roman" w:hAnsi="Times New Roman" w:cs="Times New Roman"/>
          <w:sz w:val="24"/>
          <w:szCs w:val="24"/>
        </w:rPr>
        <w:t xml:space="preserve">ing. Szűcs Zsigmond  </w:t>
      </w:r>
    </w:p>
    <w:p w14:paraId="54D8801F" w14:textId="77777777" w:rsidR="00570841" w:rsidRPr="00BD50AC" w:rsidRDefault="00570841" w:rsidP="00351B0A">
      <w:pPr>
        <w:pStyle w:val="PlainText"/>
        <w:jc w:val="both"/>
        <w:rPr>
          <w:rFonts w:ascii="Times New Roman" w:hAnsi="Times New Roman" w:cs="Times New Roman"/>
          <w:sz w:val="24"/>
          <w:szCs w:val="24"/>
        </w:rPr>
      </w:pPr>
    </w:p>
    <w:p w14:paraId="10B7F643" w14:textId="77777777" w:rsidR="00DB4549" w:rsidRPr="00BD50AC" w:rsidRDefault="004E014E" w:rsidP="00A225F8">
      <w:pPr>
        <w:pStyle w:val="PlainText"/>
        <w:jc w:val="both"/>
        <w:rPr>
          <w:rFonts w:ascii="Times New Roman" w:hAnsi="Times New Roman" w:cs="Times New Roman"/>
          <w:sz w:val="24"/>
          <w:szCs w:val="24"/>
        </w:rPr>
      </w:pPr>
      <w:r w:rsidRPr="00BD50AC">
        <w:rPr>
          <w:rFonts w:ascii="Times New Roman" w:hAnsi="Times New Roman" w:cs="Times New Roman"/>
          <w:sz w:val="24"/>
          <w:szCs w:val="24"/>
        </w:rPr>
        <w:t xml:space="preserve"> </w:t>
      </w:r>
    </w:p>
    <w:p w14:paraId="03D9CB02" w14:textId="77777777" w:rsidR="005B174F" w:rsidRPr="00BD50AC" w:rsidRDefault="005B174F" w:rsidP="00A225F8">
      <w:pPr>
        <w:pStyle w:val="PlainText"/>
        <w:jc w:val="both"/>
        <w:rPr>
          <w:rFonts w:ascii="Times New Roman" w:hAnsi="Times New Roman" w:cs="Times New Roman"/>
          <w:sz w:val="24"/>
          <w:szCs w:val="24"/>
        </w:rPr>
      </w:pPr>
    </w:p>
    <w:p w14:paraId="554DCFC3" w14:textId="177A1819" w:rsidR="00D66225" w:rsidRPr="00BD50AC" w:rsidRDefault="00D66225" w:rsidP="00CB282E">
      <w:pPr>
        <w:pStyle w:val="PlainText"/>
        <w:jc w:val="both"/>
        <w:rPr>
          <w:rFonts w:ascii="Times New Roman" w:eastAsia="Calibri" w:hAnsi="Times New Roman" w:cs="Times New Roman"/>
          <w:sz w:val="12"/>
          <w:szCs w:val="12"/>
        </w:rPr>
      </w:pPr>
      <w:r w:rsidRPr="00BD50AC">
        <w:rPr>
          <w:rFonts w:ascii="Times New Roman" w:eastAsia="Calibri" w:hAnsi="Times New Roman" w:cs="Times New Roman"/>
          <w:sz w:val="12"/>
          <w:szCs w:val="12"/>
        </w:rPr>
        <w:t>Întocmit</w:t>
      </w:r>
      <w:r w:rsidR="00E44A9D" w:rsidRPr="00BD50AC">
        <w:rPr>
          <w:rFonts w:ascii="Times New Roman" w:eastAsia="Calibri" w:hAnsi="Times New Roman" w:cs="Times New Roman"/>
          <w:sz w:val="12"/>
          <w:szCs w:val="12"/>
        </w:rPr>
        <w:t xml:space="preserve"> Munich Sorin</w:t>
      </w:r>
      <w:r w:rsidR="00807850" w:rsidRPr="00BD50AC">
        <w:rPr>
          <w:rFonts w:ascii="Times New Roman" w:eastAsia="Calibri" w:hAnsi="Times New Roman" w:cs="Times New Roman"/>
          <w:sz w:val="12"/>
          <w:szCs w:val="12"/>
        </w:rPr>
        <w:t xml:space="preserve"> 2 ex.</w:t>
      </w:r>
    </w:p>
    <w:sectPr w:rsidR="00D66225" w:rsidRPr="00BD50AC"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980C" w14:textId="77777777" w:rsidR="004F6D85" w:rsidRDefault="004F6D85" w:rsidP="0011506A">
      <w:pPr>
        <w:spacing w:after="0" w:line="240" w:lineRule="auto"/>
      </w:pPr>
      <w:r>
        <w:separator/>
      </w:r>
    </w:p>
  </w:endnote>
  <w:endnote w:type="continuationSeparator" w:id="0">
    <w:p w14:paraId="375E0570" w14:textId="77777777" w:rsidR="004F6D85" w:rsidRDefault="004F6D8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25971622"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F57400">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F57400">
              <w:rPr>
                <w:b/>
                <w:bCs/>
                <w:noProof/>
              </w:rPr>
              <w:t>2</w:t>
            </w:r>
            <w:r w:rsidR="006B1BD0">
              <w:rPr>
                <w:b/>
                <w:bCs/>
                <w:szCs w:val="24"/>
              </w:rPr>
              <w:fldChar w:fldCharType="end"/>
            </w:r>
          </w:p>
        </w:sdtContent>
      </w:sdt>
    </w:sdtContent>
  </w:sdt>
  <w:p w14:paraId="3038E999"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09C7" w14:textId="77777777" w:rsidR="004F6D85" w:rsidRDefault="004F6D85" w:rsidP="0011506A">
      <w:pPr>
        <w:spacing w:after="0" w:line="240" w:lineRule="auto"/>
      </w:pPr>
      <w:r>
        <w:separator/>
      </w:r>
    </w:p>
  </w:footnote>
  <w:footnote w:type="continuationSeparator" w:id="0">
    <w:p w14:paraId="12D7BFAD" w14:textId="77777777" w:rsidR="004F6D85" w:rsidRDefault="004F6D8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570007">
    <w:abstractNumId w:val="5"/>
  </w:num>
  <w:num w:numId="2" w16cid:durableId="840657685">
    <w:abstractNumId w:val="6"/>
  </w:num>
  <w:num w:numId="3" w16cid:durableId="2021153820">
    <w:abstractNumId w:val="1"/>
  </w:num>
  <w:num w:numId="4" w16cid:durableId="1084761089">
    <w:abstractNumId w:val="3"/>
  </w:num>
  <w:num w:numId="5" w16cid:durableId="803499805">
    <w:abstractNumId w:val="4"/>
  </w:num>
  <w:num w:numId="6" w16cid:durableId="1634287432">
    <w:abstractNumId w:val="2"/>
  </w:num>
  <w:num w:numId="7" w16cid:durableId="18394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5A6"/>
    <w:rsid w:val="00170740"/>
    <w:rsid w:val="00191442"/>
    <w:rsid w:val="00196105"/>
    <w:rsid w:val="00197734"/>
    <w:rsid w:val="001A5646"/>
    <w:rsid w:val="001D144E"/>
    <w:rsid w:val="001D1466"/>
    <w:rsid w:val="001D6D04"/>
    <w:rsid w:val="001E54CA"/>
    <w:rsid w:val="001E5B74"/>
    <w:rsid w:val="001F10E1"/>
    <w:rsid w:val="001F792D"/>
    <w:rsid w:val="002003EA"/>
    <w:rsid w:val="002107C4"/>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C7B4D"/>
    <w:rsid w:val="004D014B"/>
    <w:rsid w:val="004D0D1D"/>
    <w:rsid w:val="004D6684"/>
    <w:rsid w:val="004D6F65"/>
    <w:rsid w:val="004E014E"/>
    <w:rsid w:val="004F495F"/>
    <w:rsid w:val="004F4D8F"/>
    <w:rsid w:val="004F6D85"/>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6632"/>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487"/>
    <w:rsid w:val="009349AD"/>
    <w:rsid w:val="00936EBF"/>
    <w:rsid w:val="009424D1"/>
    <w:rsid w:val="0095123F"/>
    <w:rsid w:val="00953E9C"/>
    <w:rsid w:val="009577FA"/>
    <w:rsid w:val="00973749"/>
    <w:rsid w:val="0098298D"/>
    <w:rsid w:val="00984001"/>
    <w:rsid w:val="00987332"/>
    <w:rsid w:val="009928CD"/>
    <w:rsid w:val="00994971"/>
    <w:rsid w:val="009A16E9"/>
    <w:rsid w:val="009A3C4E"/>
    <w:rsid w:val="009B5A3E"/>
    <w:rsid w:val="009C7321"/>
    <w:rsid w:val="009C744A"/>
    <w:rsid w:val="009D1FF0"/>
    <w:rsid w:val="009E2187"/>
    <w:rsid w:val="009E7D80"/>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2D04"/>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A73C2"/>
    <w:rsid w:val="00BB7EA0"/>
    <w:rsid w:val="00BC0034"/>
    <w:rsid w:val="00BD50AC"/>
    <w:rsid w:val="00BD6B25"/>
    <w:rsid w:val="00BE2423"/>
    <w:rsid w:val="00BF042E"/>
    <w:rsid w:val="00BF709A"/>
    <w:rsid w:val="00C10C0A"/>
    <w:rsid w:val="00C119C2"/>
    <w:rsid w:val="00C2671C"/>
    <w:rsid w:val="00C37094"/>
    <w:rsid w:val="00C37441"/>
    <w:rsid w:val="00C43566"/>
    <w:rsid w:val="00C46383"/>
    <w:rsid w:val="00C46507"/>
    <w:rsid w:val="00C54AE3"/>
    <w:rsid w:val="00C562C5"/>
    <w:rsid w:val="00C6529D"/>
    <w:rsid w:val="00C653E4"/>
    <w:rsid w:val="00C66D68"/>
    <w:rsid w:val="00C91607"/>
    <w:rsid w:val="00C928B1"/>
    <w:rsid w:val="00C9385D"/>
    <w:rsid w:val="00CA3905"/>
    <w:rsid w:val="00CB1F9B"/>
    <w:rsid w:val="00CB282E"/>
    <w:rsid w:val="00CE7579"/>
    <w:rsid w:val="00CF1D41"/>
    <w:rsid w:val="00D11BEC"/>
    <w:rsid w:val="00D21B2B"/>
    <w:rsid w:val="00D25236"/>
    <w:rsid w:val="00D2557D"/>
    <w:rsid w:val="00D31005"/>
    <w:rsid w:val="00D64139"/>
    <w:rsid w:val="00D6501B"/>
    <w:rsid w:val="00D66225"/>
    <w:rsid w:val="00D67D8E"/>
    <w:rsid w:val="00D734AB"/>
    <w:rsid w:val="00D92672"/>
    <w:rsid w:val="00D93E45"/>
    <w:rsid w:val="00DA51B6"/>
    <w:rsid w:val="00DA6A7A"/>
    <w:rsid w:val="00DB17C6"/>
    <w:rsid w:val="00DB29FE"/>
    <w:rsid w:val="00DB4549"/>
    <w:rsid w:val="00DC2909"/>
    <w:rsid w:val="00DC37A6"/>
    <w:rsid w:val="00DC6FD9"/>
    <w:rsid w:val="00DD7502"/>
    <w:rsid w:val="00DD7853"/>
    <w:rsid w:val="00DE102A"/>
    <w:rsid w:val="00DF0A7B"/>
    <w:rsid w:val="00DF2E97"/>
    <w:rsid w:val="00E0509D"/>
    <w:rsid w:val="00E24F5B"/>
    <w:rsid w:val="00E3290A"/>
    <w:rsid w:val="00E32C0C"/>
    <w:rsid w:val="00E44A9D"/>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57400"/>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6CA153B"/>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F9619-A27E-45AC-9F69-773F2B24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Mirela Tatar-Sinca</cp:lastModifiedBy>
  <cp:revision>73</cp:revision>
  <cp:lastPrinted>2022-05-24T12:47:00Z</cp:lastPrinted>
  <dcterms:created xsi:type="dcterms:W3CDTF">2021-05-21T05:06:00Z</dcterms:created>
  <dcterms:modified xsi:type="dcterms:W3CDTF">2022-05-25T07:25:00Z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