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4D49FC" w:rsidRDefault="001D6D04" w:rsidP="00A419FC">
      <w:pPr>
        <w:pStyle w:val="PlainText"/>
        <w:contextualSpacing/>
        <w:rPr>
          <w:rFonts w:ascii="Times New Roman" w:hAnsi="Times New Roman" w:cs="Times New Roman"/>
          <w:sz w:val="24"/>
          <w:szCs w:val="24"/>
          <w:lang w:val="ro-RO"/>
        </w:rPr>
      </w:pPr>
      <w:r w:rsidRPr="004D49FC">
        <w:rPr>
          <w:rFonts w:ascii="Times New Roman" w:hAnsi="Times New Roman" w:cs="Times New Roman"/>
          <w:sz w:val="24"/>
          <w:szCs w:val="24"/>
          <w:lang w:val="ro-RO"/>
        </w:rPr>
        <w:t>PRIMĂRIA MUNICIPIULUI SATU MARE</w:t>
      </w:r>
    </w:p>
    <w:p w14:paraId="0D4E873F" w14:textId="77777777" w:rsidR="00A73A74" w:rsidRPr="004D49FC" w:rsidRDefault="001D6D04" w:rsidP="00A419FC">
      <w:pPr>
        <w:pStyle w:val="PlainText"/>
        <w:contextualSpacing/>
        <w:rPr>
          <w:rFonts w:ascii="Times New Roman" w:hAnsi="Times New Roman" w:cs="Times New Roman"/>
          <w:sz w:val="24"/>
          <w:szCs w:val="24"/>
          <w:lang w:val="ro-RO"/>
        </w:rPr>
      </w:pPr>
      <w:r w:rsidRPr="004D49FC">
        <w:rPr>
          <w:rFonts w:ascii="Times New Roman" w:hAnsi="Times New Roman" w:cs="Times New Roman"/>
          <w:sz w:val="24"/>
          <w:szCs w:val="24"/>
          <w:lang w:val="ro-RO"/>
        </w:rPr>
        <w:t>SERVICIUL SCRIERE, IMPLEMENTARE ŞI MONITORIZARE PROIECTE</w:t>
      </w:r>
    </w:p>
    <w:p w14:paraId="18A734AF" w14:textId="77777777" w:rsidR="00A73A74" w:rsidRPr="00584845" w:rsidRDefault="001D6D04" w:rsidP="00A419FC">
      <w:pPr>
        <w:pStyle w:val="PlainText"/>
        <w:contextualSpacing/>
        <w:rPr>
          <w:rFonts w:ascii="Times New Roman" w:hAnsi="Times New Roman" w:cs="Times New Roman"/>
          <w:sz w:val="24"/>
          <w:szCs w:val="24"/>
          <w:lang w:val="ro-RO"/>
        </w:rPr>
      </w:pPr>
      <w:r w:rsidRPr="00584845">
        <w:rPr>
          <w:rFonts w:ascii="Times New Roman" w:hAnsi="Times New Roman" w:cs="Times New Roman"/>
          <w:sz w:val="24"/>
          <w:szCs w:val="24"/>
          <w:lang w:val="ro-RO"/>
        </w:rPr>
        <w:t>DIRECŢIA ECONOMICĂ</w:t>
      </w:r>
    </w:p>
    <w:p w14:paraId="619CEB46" w14:textId="4C4A23AB" w:rsidR="00A73A74" w:rsidRPr="004D49FC" w:rsidRDefault="001D6D04" w:rsidP="00A419FC">
      <w:pPr>
        <w:pStyle w:val="PlainText"/>
        <w:contextualSpacing/>
        <w:rPr>
          <w:rFonts w:ascii="Times New Roman" w:hAnsi="Times New Roman" w:cs="Times New Roman"/>
          <w:b/>
          <w:sz w:val="24"/>
          <w:szCs w:val="24"/>
          <w:lang w:val="ro-RO"/>
        </w:rPr>
      </w:pPr>
      <w:r w:rsidRPr="00584845">
        <w:rPr>
          <w:rFonts w:ascii="Times New Roman" w:hAnsi="Times New Roman" w:cs="Times New Roman"/>
          <w:sz w:val="24"/>
          <w:szCs w:val="24"/>
          <w:lang w:val="ro-RO"/>
        </w:rPr>
        <w:t xml:space="preserve">NR. </w:t>
      </w:r>
      <w:r w:rsidR="00584845" w:rsidRPr="00584845">
        <w:rPr>
          <w:rFonts w:ascii="Times New Roman" w:hAnsi="Times New Roman" w:cs="Times New Roman"/>
          <w:sz w:val="24"/>
          <w:szCs w:val="24"/>
          <w:lang w:val="ro-RO"/>
        </w:rPr>
        <w:t>10249</w:t>
      </w:r>
      <w:r w:rsidR="00D92CA5" w:rsidRPr="00584845">
        <w:rPr>
          <w:rFonts w:ascii="Times New Roman" w:hAnsi="Times New Roman" w:cs="Times New Roman"/>
          <w:sz w:val="24"/>
          <w:szCs w:val="24"/>
          <w:lang w:val="ro-RO"/>
        </w:rPr>
        <w:t>/1</w:t>
      </w:r>
      <w:r w:rsidR="00584845" w:rsidRPr="00584845">
        <w:rPr>
          <w:rFonts w:ascii="Times New Roman" w:hAnsi="Times New Roman" w:cs="Times New Roman"/>
          <w:sz w:val="24"/>
          <w:szCs w:val="24"/>
          <w:lang w:val="ro-RO"/>
        </w:rPr>
        <w:t>4.02.2024</w:t>
      </w:r>
    </w:p>
    <w:p w14:paraId="5BFAC421" w14:textId="77777777" w:rsidR="00A73A74" w:rsidRPr="004D49FC" w:rsidRDefault="00A73A74" w:rsidP="00A419FC">
      <w:pPr>
        <w:pStyle w:val="PlainText"/>
        <w:contextualSpacing/>
        <w:jc w:val="center"/>
        <w:rPr>
          <w:rFonts w:ascii="Times New Roman" w:hAnsi="Times New Roman" w:cs="Times New Roman"/>
          <w:b/>
          <w:sz w:val="24"/>
          <w:szCs w:val="24"/>
          <w:lang w:val="ro-RO"/>
        </w:rPr>
      </w:pPr>
    </w:p>
    <w:p w14:paraId="2A35503D" w14:textId="5800B88F" w:rsidR="004A744A" w:rsidRPr="004D49FC" w:rsidRDefault="004A744A" w:rsidP="00A419FC">
      <w:pPr>
        <w:pStyle w:val="PlainText"/>
        <w:ind w:firstLine="720"/>
        <w:contextualSpacing/>
        <w:jc w:val="both"/>
        <w:rPr>
          <w:rFonts w:ascii="Times New Roman" w:hAnsi="Times New Roman" w:cs="Times New Roman"/>
          <w:sz w:val="24"/>
          <w:szCs w:val="24"/>
          <w:lang w:val="ro-RO"/>
        </w:rPr>
      </w:pPr>
      <w:r w:rsidRPr="004D49FC">
        <w:rPr>
          <w:rFonts w:ascii="Times New Roman" w:hAnsi="Times New Roman" w:cs="Times New Roman"/>
          <w:sz w:val="24"/>
          <w:szCs w:val="24"/>
          <w:lang w:val="ro-RO"/>
        </w:rPr>
        <w:t xml:space="preserve">În temeiul prevederilor art.136 alin. (8) lit. b) din OUG nr. 57/2019 privind Codul Administrativ, cu modificările și completările ulterioare,  </w:t>
      </w:r>
    </w:p>
    <w:p w14:paraId="63CCBD23" w14:textId="7366D268" w:rsidR="004A744A" w:rsidRPr="004D49FC" w:rsidRDefault="004A744A" w:rsidP="00A419FC">
      <w:pPr>
        <w:pStyle w:val="PlainText"/>
        <w:contextualSpacing/>
        <w:jc w:val="both"/>
        <w:rPr>
          <w:rFonts w:ascii="Times New Roman" w:hAnsi="Times New Roman" w:cs="Times New Roman"/>
          <w:sz w:val="24"/>
          <w:szCs w:val="24"/>
          <w:lang w:val="ro-RO"/>
        </w:rPr>
      </w:pPr>
      <w:r w:rsidRPr="004D49FC">
        <w:rPr>
          <w:rFonts w:ascii="Times New Roman" w:hAnsi="Times New Roman" w:cs="Times New Roman"/>
          <w:sz w:val="24"/>
          <w:szCs w:val="24"/>
          <w:lang w:val="ro-RO"/>
        </w:rPr>
        <w:t xml:space="preserve">           Serviciul Scriere, Implementare și Monitorizare Proiecte și Directorul executiv al Direcției Economice formulează următorul:</w:t>
      </w:r>
    </w:p>
    <w:p w14:paraId="1FFB8E25" w14:textId="77777777" w:rsidR="004A744A" w:rsidRPr="004D49FC" w:rsidRDefault="004A744A" w:rsidP="00A419FC">
      <w:pPr>
        <w:pStyle w:val="PlainText"/>
        <w:contextualSpacing/>
        <w:rPr>
          <w:rFonts w:ascii="Times New Roman" w:hAnsi="Times New Roman" w:cs="Times New Roman"/>
          <w:b/>
          <w:sz w:val="24"/>
          <w:szCs w:val="24"/>
          <w:lang w:val="ro-RO"/>
        </w:rPr>
      </w:pPr>
    </w:p>
    <w:p w14:paraId="01B1E43A" w14:textId="77777777" w:rsidR="00AC4638" w:rsidRPr="004D49FC" w:rsidRDefault="00AC4638" w:rsidP="00A419FC">
      <w:pPr>
        <w:pStyle w:val="PlainText"/>
        <w:contextualSpacing/>
        <w:rPr>
          <w:rFonts w:ascii="Times New Roman" w:hAnsi="Times New Roman" w:cs="Times New Roman"/>
          <w:b/>
          <w:sz w:val="24"/>
          <w:szCs w:val="24"/>
          <w:lang w:val="ro-RO"/>
        </w:rPr>
      </w:pPr>
    </w:p>
    <w:p w14:paraId="3AA8616E" w14:textId="2D9BB053" w:rsidR="00A06BA1" w:rsidRPr="004D49FC" w:rsidRDefault="00A06BA1" w:rsidP="00A419FC">
      <w:pPr>
        <w:spacing w:after="0" w:line="240" w:lineRule="auto"/>
        <w:contextualSpacing/>
        <w:jc w:val="center"/>
        <w:rPr>
          <w:rFonts w:eastAsia="Times New Roman"/>
          <w:b/>
          <w:szCs w:val="24"/>
          <w:lang w:val="ro-RO"/>
        </w:rPr>
      </w:pPr>
      <w:r w:rsidRPr="004D49FC">
        <w:rPr>
          <w:rFonts w:eastAsia="Times New Roman"/>
          <w:b/>
          <w:szCs w:val="24"/>
          <w:lang w:val="ro-RO"/>
        </w:rPr>
        <w:t>RAPORT DE SPECIALITATE</w:t>
      </w:r>
      <w:r w:rsidR="00BF40F0">
        <w:rPr>
          <w:rFonts w:eastAsia="Times New Roman"/>
          <w:b/>
          <w:szCs w:val="24"/>
          <w:lang w:val="ro-RO"/>
        </w:rPr>
        <w:t xml:space="preserve"> </w:t>
      </w:r>
      <w:r w:rsidR="00BF40F0" w:rsidRPr="00BF40F0">
        <w:rPr>
          <w:rFonts w:eastAsia="Times New Roman"/>
          <w:b/>
          <w:caps/>
          <w:szCs w:val="24"/>
          <w:lang w:val="ro-RO"/>
        </w:rPr>
        <w:t>la proiectul de hotărâre</w:t>
      </w:r>
    </w:p>
    <w:p w14:paraId="66A96F93" w14:textId="77777777" w:rsidR="00CD6509" w:rsidRPr="004D49FC" w:rsidRDefault="00CD6509" w:rsidP="00A419FC">
      <w:pPr>
        <w:spacing w:after="0" w:line="240" w:lineRule="auto"/>
        <w:contextualSpacing/>
        <w:jc w:val="center"/>
        <w:rPr>
          <w:rFonts w:eastAsia="Times New Roman"/>
          <w:b/>
          <w:szCs w:val="24"/>
          <w:lang w:val="ro-RO"/>
        </w:rPr>
      </w:pPr>
    </w:p>
    <w:p w14:paraId="1A8F5202" w14:textId="77777777" w:rsidR="00A250B5" w:rsidRPr="004D49FC" w:rsidRDefault="00A250B5" w:rsidP="00A419FC">
      <w:pPr>
        <w:spacing w:after="0"/>
        <w:contextualSpacing/>
        <w:jc w:val="center"/>
        <w:rPr>
          <w:szCs w:val="24"/>
          <w:lang w:val="ro-RO"/>
        </w:rPr>
      </w:pPr>
      <w:r w:rsidRPr="004D49FC">
        <w:rPr>
          <w:szCs w:val="24"/>
          <w:lang w:val="ro-RO"/>
        </w:rPr>
        <w:t>privind aprobarea cooperării Municipiului Satu Mare cu Agenția de</w:t>
      </w:r>
    </w:p>
    <w:p w14:paraId="0749CA35" w14:textId="77777777" w:rsidR="00A250B5" w:rsidRPr="004D49FC" w:rsidRDefault="00A250B5" w:rsidP="00A419FC">
      <w:pPr>
        <w:spacing w:after="0"/>
        <w:contextualSpacing/>
        <w:jc w:val="center"/>
        <w:rPr>
          <w:szCs w:val="24"/>
          <w:lang w:val="ro-RO"/>
        </w:rPr>
      </w:pPr>
      <w:r w:rsidRPr="004D49FC">
        <w:rPr>
          <w:szCs w:val="24"/>
          <w:lang w:val="ro-RO"/>
        </w:rPr>
        <w:t>Dezvoltare Regională Nord-Vest pentru susținerea proiectului de interes public regional</w:t>
      </w:r>
    </w:p>
    <w:p w14:paraId="34DEFE90" w14:textId="77777777" w:rsidR="00A250B5" w:rsidRPr="004D49FC" w:rsidRDefault="00A250B5" w:rsidP="00A419FC">
      <w:pPr>
        <w:spacing w:after="0"/>
        <w:contextualSpacing/>
        <w:jc w:val="center"/>
        <w:rPr>
          <w:szCs w:val="24"/>
          <w:lang w:val="ro-RO"/>
        </w:rPr>
      </w:pPr>
      <w:r w:rsidRPr="004D49FC">
        <w:rPr>
          <w:szCs w:val="24"/>
          <w:lang w:val="ro-RO"/>
        </w:rPr>
        <w:t>„Platforma Online de Investiții și Inovare Nord-Vest INNO și atragerea investitorilor</w:t>
      </w:r>
    </w:p>
    <w:p w14:paraId="69D8B3B3" w14:textId="77777777" w:rsidR="00A250B5" w:rsidRPr="004D49FC" w:rsidRDefault="00A250B5" w:rsidP="00A419FC">
      <w:pPr>
        <w:spacing w:after="0"/>
        <w:contextualSpacing/>
        <w:jc w:val="center"/>
        <w:rPr>
          <w:szCs w:val="24"/>
          <w:lang w:val="ro-RO"/>
        </w:rPr>
      </w:pPr>
      <w:r w:rsidRPr="004D49FC">
        <w:rPr>
          <w:szCs w:val="24"/>
          <w:lang w:val="ro-RO"/>
        </w:rPr>
        <w:t>pentru perioada 2024-2028”, a contribuțiilor financiare anuale, a categoriilor de</w:t>
      </w:r>
    </w:p>
    <w:p w14:paraId="0E08BFB7" w14:textId="3972CE9E" w:rsidR="00A06BA1" w:rsidRPr="004D49FC" w:rsidRDefault="00A250B5" w:rsidP="00A419FC">
      <w:pPr>
        <w:spacing w:after="0"/>
        <w:contextualSpacing/>
        <w:jc w:val="center"/>
        <w:rPr>
          <w:szCs w:val="24"/>
          <w:lang w:val="ro-RO"/>
        </w:rPr>
      </w:pPr>
      <w:r w:rsidRPr="004D49FC">
        <w:rPr>
          <w:szCs w:val="24"/>
          <w:lang w:val="ro-RO"/>
        </w:rPr>
        <w:t>activități și cheltuieli prevăzute, precum și a bugetului multianual pentru perioada 2024-2028</w:t>
      </w:r>
    </w:p>
    <w:p w14:paraId="00AF838F" w14:textId="77777777" w:rsidR="00A06BA1" w:rsidRPr="004D49FC" w:rsidRDefault="00A06BA1" w:rsidP="00A419FC">
      <w:pPr>
        <w:spacing w:after="0"/>
        <w:contextualSpacing/>
        <w:jc w:val="center"/>
        <w:rPr>
          <w:bCs/>
          <w:szCs w:val="24"/>
          <w:lang w:val="ro-RO"/>
        </w:rPr>
      </w:pPr>
    </w:p>
    <w:p w14:paraId="223D5988" w14:textId="77777777" w:rsidR="003F6141" w:rsidRDefault="003F6141" w:rsidP="00A419FC">
      <w:pPr>
        <w:spacing w:after="0"/>
        <w:contextualSpacing/>
        <w:jc w:val="both"/>
        <w:rPr>
          <w:bCs/>
          <w:szCs w:val="24"/>
          <w:lang w:val="ro-RO"/>
        </w:rPr>
      </w:pPr>
    </w:p>
    <w:p w14:paraId="065170BC" w14:textId="645B6BA4" w:rsidR="00222DF1" w:rsidRPr="004D49FC" w:rsidRDefault="00222DF1" w:rsidP="00A419FC">
      <w:pPr>
        <w:spacing w:after="0"/>
        <w:contextualSpacing/>
        <w:jc w:val="both"/>
        <w:rPr>
          <w:szCs w:val="24"/>
          <w:lang w:val="ro-RO"/>
        </w:rPr>
      </w:pPr>
      <w:r w:rsidRPr="004D49FC">
        <w:rPr>
          <w:bCs/>
          <w:szCs w:val="24"/>
          <w:lang w:val="ro-RO"/>
        </w:rPr>
        <w:t>Acest protocol de colaborare între Agenţia de Dezvoltare Regională Nord-Vest şi Municipiul Satu Mare continuă iniţiativa INNO propusă</w:t>
      </w:r>
      <w:r w:rsidR="004D49FC" w:rsidRPr="004D49FC">
        <w:rPr>
          <w:bCs/>
          <w:szCs w:val="24"/>
          <w:lang w:val="ro-RO"/>
        </w:rPr>
        <w:t xml:space="preserve"> în anul 2018, pornind de la următoarele provocări </w:t>
      </w:r>
      <w:r w:rsidRPr="004D49FC">
        <w:rPr>
          <w:szCs w:val="24"/>
          <w:lang w:val="ro-RO"/>
        </w:rPr>
        <w:t>identificate la nivel regional</w:t>
      </w:r>
      <w:r w:rsidR="004D49FC" w:rsidRPr="004D49FC">
        <w:rPr>
          <w:szCs w:val="24"/>
          <w:lang w:val="ro-RO"/>
        </w:rPr>
        <w:t>:</w:t>
      </w:r>
    </w:p>
    <w:p w14:paraId="74C55F93" w14:textId="77777777" w:rsidR="00A419FC" w:rsidRDefault="00A419FC" w:rsidP="00A419FC">
      <w:pPr>
        <w:spacing w:after="0" w:line="264" w:lineRule="auto"/>
        <w:contextualSpacing/>
        <w:jc w:val="both"/>
        <w:rPr>
          <w:i/>
          <w:iCs/>
          <w:szCs w:val="24"/>
          <w:lang w:val="ro-RO"/>
        </w:rPr>
      </w:pPr>
    </w:p>
    <w:p w14:paraId="4542D9EF" w14:textId="66E6B211" w:rsidR="00222DF1" w:rsidRPr="004D49FC" w:rsidRDefault="00222DF1" w:rsidP="00A419FC">
      <w:pPr>
        <w:spacing w:after="0" w:line="264" w:lineRule="auto"/>
        <w:contextualSpacing/>
        <w:jc w:val="both"/>
        <w:rPr>
          <w:szCs w:val="24"/>
          <w:lang w:val="ro-RO"/>
        </w:rPr>
      </w:pPr>
      <w:r w:rsidRPr="004D49FC">
        <w:rPr>
          <w:i/>
          <w:iCs/>
          <w:szCs w:val="24"/>
          <w:lang w:val="ro-RO"/>
        </w:rPr>
        <w:t>1. Valorificarea redusă a potențialului României în domeniul atragerii investițiilor străine directe.</w:t>
      </w:r>
      <w:r w:rsidRPr="004D49FC">
        <w:rPr>
          <w:szCs w:val="24"/>
          <w:lang w:val="ro-RO"/>
        </w:rPr>
        <w:t xml:space="preserve"> În anul 2022, fluxul net de investiții străine directe (ISD) în România a înregistrat valoarea record de 10.039 milioane euro, în creștere cu 12,3</w:t>
      </w:r>
      <w:r w:rsidR="008F0408">
        <w:rPr>
          <w:szCs w:val="24"/>
          <w:lang w:val="ro-RO"/>
        </w:rPr>
        <w:t>%</w:t>
      </w:r>
      <w:r w:rsidRPr="004D49FC">
        <w:rPr>
          <w:szCs w:val="24"/>
          <w:lang w:val="ro-RO"/>
        </w:rPr>
        <w:t xml:space="preserve"> față de anul 2021. Cele mai semnificative investiții străine la nivel național au fost făcute în domeniile industrie, comerț și intermedieri financiare și asigurări.</w:t>
      </w:r>
      <w:r w:rsidR="003D6CE3">
        <w:rPr>
          <w:szCs w:val="24"/>
          <w:lang w:val="ro-RO"/>
        </w:rPr>
        <w:t xml:space="preserve"> </w:t>
      </w:r>
      <w:r w:rsidRPr="004D49FC">
        <w:rPr>
          <w:szCs w:val="24"/>
          <w:lang w:val="ro-RO"/>
        </w:rPr>
        <w:t>România pierde foarte multe investiții, în special în sectoare de specializare inteligentă și este atractivă pentru activități cu valoare adăugată mică (asamblare, producție de subcomponente, furnizor de materii prime brute etc) în detrimentul țărilor vecine precum Ungaria, Bulgaria, Polonia, Cehia, Croația.</w:t>
      </w:r>
    </w:p>
    <w:p w14:paraId="6CA40070" w14:textId="77777777" w:rsidR="00A419FC" w:rsidRDefault="00A419FC" w:rsidP="00A419FC">
      <w:pPr>
        <w:spacing w:after="0" w:line="264" w:lineRule="auto"/>
        <w:contextualSpacing/>
        <w:jc w:val="both"/>
        <w:rPr>
          <w:i/>
          <w:iCs/>
          <w:szCs w:val="24"/>
          <w:lang w:val="ro-RO"/>
        </w:rPr>
      </w:pPr>
    </w:p>
    <w:p w14:paraId="30AF6D4F" w14:textId="52F06D75" w:rsidR="00222DF1" w:rsidRPr="004D49FC" w:rsidRDefault="00222DF1" w:rsidP="00A419FC">
      <w:pPr>
        <w:spacing w:after="0" w:line="264" w:lineRule="auto"/>
        <w:contextualSpacing/>
        <w:jc w:val="both"/>
        <w:rPr>
          <w:szCs w:val="24"/>
          <w:lang w:val="ro-RO"/>
        </w:rPr>
      </w:pPr>
      <w:r w:rsidRPr="004D49FC">
        <w:rPr>
          <w:i/>
          <w:iCs/>
          <w:szCs w:val="24"/>
          <w:lang w:val="ro-RO"/>
        </w:rPr>
        <w:t xml:space="preserve">2. Gradul scăzut de inovare și competitivitate a firmelor românești pe piețele internaționale. </w:t>
      </w:r>
      <w:r w:rsidRPr="004D49FC">
        <w:rPr>
          <w:szCs w:val="24"/>
          <w:lang w:val="ro-RO"/>
        </w:rPr>
        <w:t>Situația generală a antreprenoriatului în România este marcată de o intensitate ridicată a înființării de noi afaceri, cu toate acestea, firmele din România tind să aibă dificultăți în a atinge o creștere semnificativă și în a inova la niveluri comparabile cu media Uniunii Europene. Această situație accentuează importanța creșterii numărului de antreprenori capabili să navigheze prin aceste provocări, contribuind astfel la stimularea creșterii economice și a inovației în țară.</w:t>
      </w:r>
    </w:p>
    <w:p w14:paraId="3C80FDAF" w14:textId="77777777" w:rsidR="00A419FC" w:rsidRDefault="00A419FC" w:rsidP="00A419FC">
      <w:pPr>
        <w:spacing w:after="0" w:line="264" w:lineRule="auto"/>
        <w:contextualSpacing/>
        <w:jc w:val="both"/>
        <w:rPr>
          <w:szCs w:val="24"/>
          <w:lang w:val="ro-RO"/>
        </w:rPr>
      </w:pPr>
    </w:p>
    <w:p w14:paraId="72424174" w14:textId="6AB1A7D8" w:rsidR="00222DF1" w:rsidRPr="004D49FC" w:rsidRDefault="00222DF1" w:rsidP="00A419FC">
      <w:pPr>
        <w:spacing w:after="0" w:line="264" w:lineRule="auto"/>
        <w:contextualSpacing/>
        <w:jc w:val="both"/>
        <w:rPr>
          <w:szCs w:val="24"/>
          <w:lang w:val="ro-RO"/>
        </w:rPr>
      </w:pPr>
      <w:r w:rsidRPr="004D49FC">
        <w:rPr>
          <w:szCs w:val="24"/>
          <w:lang w:val="ro-RO"/>
        </w:rPr>
        <w:t>În perioada 2018-2023</w:t>
      </w:r>
      <w:r w:rsidR="00FF20C4">
        <w:rPr>
          <w:szCs w:val="24"/>
          <w:lang w:val="ro-RO"/>
        </w:rPr>
        <w:t>,</w:t>
      </w:r>
      <w:r w:rsidRPr="004D49FC">
        <w:rPr>
          <w:szCs w:val="24"/>
          <w:lang w:val="ro-RO"/>
        </w:rPr>
        <w:t xml:space="preserve"> printre cele mai semnificative rezultate și activități </w:t>
      </w:r>
      <w:r w:rsidR="00FF20C4">
        <w:rPr>
          <w:szCs w:val="24"/>
          <w:lang w:val="ro-RO"/>
        </w:rPr>
        <w:t xml:space="preserve">ale proiectului iniţial </w:t>
      </w:r>
      <w:r w:rsidRPr="004D49FC">
        <w:rPr>
          <w:szCs w:val="24"/>
          <w:lang w:val="ro-RO"/>
        </w:rPr>
        <w:t>au fost:</w:t>
      </w:r>
    </w:p>
    <w:p w14:paraId="72D5EFFB"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 xml:space="preserve">Dezvoltarea și actualizarea structurii platformei online </w:t>
      </w:r>
      <w:hyperlink r:id="rId9" w:history="1">
        <w:r w:rsidRPr="004D49FC">
          <w:rPr>
            <w:rStyle w:val="Hyperlink"/>
            <w:szCs w:val="24"/>
            <w:lang w:val="ro-RO"/>
          </w:rPr>
          <w:t>www.inno.ro</w:t>
        </w:r>
      </w:hyperlink>
      <w:r w:rsidRPr="004D49FC">
        <w:rPr>
          <w:szCs w:val="24"/>
          <w:lang w:val="ro-RO"/>
        </w:rPr>
        <w:t>, rezultând următoarele secțiuni:</w:t>
      </w:r>
    </w:p>
    <w:p w14:paraId="14645F4E" w14:textId="77777777" w:rsidR="00222DF1" w:rsidRPr="004D49FC" w:rsidRDefault="00222DF1" w:rsidP="00A419FC">
      <w:pPr>
        <w:pStyle w:val="ListParagraph"/>
        <w:numPr>
          <w:ilvl w:val="1"/>
          <w:numId w:val="8"/>
        </w:numPr>
        <w:spacing w:after="0" w:line="264" w:lineRule="auto"/>
        <w:jc w:val="both"/>
        <w:rPr>
          <w:szCs w:val="24"/>
          <w:lang w:val="ro-RO"/>
        </w:rPr>
      </w:pPr>
      <w:r w:rsidRPr="004D49FC">
        <w:rPr>
          <w:bCs/>
          <w:szCs w:val="24"/>
          <w:lang w:val="ro-RO"/>
        </w:rPr>
        <w:t>Investește în Nord Vest. Secțiunea conține majoritatea activelor identificate la nivel regional, pretabile investițiilor și sinteze cu cele mai importante informații pentru investitori.</w:t>
      </w:r>
    </w:p>
    <w:p w14:paraId="69A8F532" w14:textId="77777777" w:rsidR="00222DF1" w:rsidRPr="004D49FC" w:rsidRDefault="00222DF1" w:rsidP="00A419FC">
      <w:pPr>
        <w:pStyle w:val="ListParagraph"/>
        <w:numPr>
          <w:ilvl w:val="1"/>
          <w:numId w:val="8"/>
        </w:numPr>
        <w:spacing w:after="0" w:line="264" w:lineRule="auto"/>
        <w:jc w:val="both"/>
        <w:rPr>
          <w:szCs w:val="24"/>
          <w:lang w:val="ro-RO"/>
        </w:rPr>
      </w:pPr>
      <w:r w:rsidRPr="004D49FC">
        <w:rPr>
          <w:bCs/>
          <w:szCs w:val="24"/>
          <w:lang w:val="ro-RO"/>
        </w:rPr>
        <w:lastRenderedPageBreak/>
        <w:t>Inovare și antreprenoriat. Secțiunea conține informații despre programele antreprenoriale desfășurate, programele în desfășurare, instrumente dedicate inovării și antreprenoriatului, studii de caz.</w:t>
      </w:r>
    </w:p>
    <w:p w14:paraId="11D37268" w14:textId="77777777" w:rsidR="00222DF1" w:rsidRPr="004D49FC" w:rsidRDefault="00222DF1" w:rsidP="00A419FC">
      <w:pPr>
        <w:pStyle w:val="ListParagraph"/>
        <w:numPr>
          <w:ilvl w:val="1"/>
          <w:numId w:val="8"/>
        </w:numPr>
        <w:spacing w:after="0" w:line="264" w:lineRule="auto"/>
        <w:jc w:val="both"/>
        <w:rPr>
          <w:szCs w:val="24"/>
          <w:lang w:val="ro-RO"/>
        </w:rPr>
      </w:pPr>
      <w:proofErr w:type="spellStart"/>
      <w:r w:rsidRPr="004D49FC">
        <w:rPr>
          <w:bCs/>
          <w:szCs w:val="24"/>
          <w:lang w:val="ro-RO"/>
        </w:rPr>
        <w:t>Knowledge</w:t>
      </w:r>
      <w:proofErr w:type="spellEnd"/>
      <w:r w:rsidRPr="004D49FC">
        <w:rPr>
          <w:bCs/>
          <w:szCs w:val="24"/>
          <w:lang w:val="ro-RO"/>
        </w:rPr>
        <w:t xml:space="preserve"> Hub. Secțiune dedicată programelor proprii desfășurate de INNO.</w:t>
      </w:r>
    </w:p>
    <w:p w14:paraId="77D8C131" w14:textId="77777777" w:rsidR="00222DF1" w:rsidRPr="004D49FC" w:rsidRDefault="00222DF1" w:rsidP="00A419FC">
      <w:pPr>
        <w:pStyle w:val="ListParagraph"/>
        <w:numPr>
          <w:ilvl w:val="1"/>
          <w:numId w:val="8"/>
        </w:numPr>
        <w:spacing w:after="0" w:line="264" w:lineRule="auto"/>
        <w:jc w:val="both"/>
        <w:rPr>
          <w:szCs w:val="24"/>
          <w:lang w:val="ro-RO"/>
        </w:rPr>
      </w:pPr>
      <w:r w:rsidRPr="004D49FC">
        <w:rPr>
          <w:bCs/>
          <w:szCs w:val="24"/>
          <w:lang w:val="ro-RO"/>
        </w:rPr>
        <w:t>Noutăți. Secțiune dedicata știrilor și comunicatelor de presă legate de activitatea INNO.</w:t>
      </w:r>
    </w:p>
    <w:p w14:paraId="51786498" w14:textId="77777777" w:rsidR="00222DF1" w:rsidRPr="004D49FC" w:rsidRDefault="00222DF1" w:rsidP="00A419FC">
      <w:pPr>
        <w:pStyle w:val="ListParagraph"/>
        <w:numPr>
          <w:ilvl w:val="1"/>
          <w:numId w:val="8"/>
        </w:numPr>
        <w:spacing w:after="0" w:line="264" w:lineRule="auto"/>
        <w:jc w:val="both"/>
        <w:rPr>
          <w:szCs w:val="24"/>
          <w:lang w:val="ro-RO"/>
        </w:rPr>
      </w:pPr>
      <w:r w:rsidRPr="004D49FC">
        <w:rPr>
          <w:bCs/>
          <w:szCs w:val="24"/>
          <w:lang w:val="ro-RO"/>
        </w:rPr>
        <w:t>Despre INNO. Secțiune care descrie activitatea, obiectivele și misiunea INNO.</w:t>
      </w:r>
    </w:p>
    <w:p w14:paraId="12B7F55C"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Intermedierea în mod direct a unor investiții de 175 milioane euro în sectoarele construcțiilor și producției în regiune</w:t>
      </w:r>
    </w:p>
    <w:p w14:paraId="17FFC66C"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Livrarea a peste 1000 de ore de expertiza și consultanță în inovare facilitate pentru antreprenorii din regiune.</w:t>
      </w:r>
    </w:p>
    <w:p w14:paraId="4A6BE384"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 xml:space="preserve">Implementarea diferitelor programe organizate în parteneriat cu Banca Mondiala, </w:t>
      </w:r>
      <w:proofErr w:type="spellStart"/>
      <w:r w:rsidRPr="004D49FC">
        <w:rPr>
          <w:szCs w:val="24"/>
          <w:lang w:val="ro-RO"/>
        </w:rPr>
        <w:t>Joint</w:t>
      </w:r>
      <w:proofErr w:type="spellEnd"/>
      <w:r w:rsidRPr="004D49FC">
        <w:rPr>
          <w:szCs w:val="24"/>
          <w:lang w:val="ro-RO"/>
        </w:rPr>
        <w:t xml:space="preserve"> </w:t>
      </w:r>
      <w:proofErr w:type="spellStart"/>
      <w:r w:rsidRPr="004D49FC">
        <w:rPr>
          <w:szCs w:val="24"/>
          <w:lang w:val="ro-RO"/>
        </w:rPr>
        <w:t>Research</w:t>
      </w:r>
      <w:proofErr w:type="spellEnd"/>
      <w:r w:rsidRPr="004D49FC">
        <w:rPr>
          <w:szCs w:val="24"/>
          <w:lang w:val="ro-RO"/>
        </w:rPr>
        <w:t xml:space="preserve"> Center  sau alte instituții internaționale („</w:t>
      </w:r>
      <w:proofErr w:type="spellStart"/>
      <w:r w:rsidRPr="004D49FC">
        <w:rPr>
          <w:szCs w:val="24"/>
          <w:lang w:val="ro-RO"/>
        </w:rPr>
        <w:t>Supporting</w:t>
      </w:r>
      <w:proofErr w:type="spellEnd"/>
      <w:r w:rsidRPr="004D49FC">
        <w:rPr>
          <w:szCs w:val="24"/>
          <w:lang w:val="ro-RO"/>
        </w:rPr>
        <w:t xml:space="preserve"> </w:t>
      </w:r>
      <w:proofErr w:type="spellStart"/>
      <w:r w:rsidRPr="004D49FC">
        <w:rPr>
          <w:szCs w:val="24"/>
          <w:lang w:val="ro-RO"/>
        </w:rPr>
        <w:t>Innovation</w:t>
      </w:r>
      <w:proofErr w:type="spellEnd"/>
      <w:r w:rsidRPr="004D49FC">
        <w:rPr>
          <w:szCs w:val="24"/>
          <w:lang w:val="ro-RO"/>
        </w:rPr>
        <w:t xml:space="preserve"> în Romanian </w:t>
      </w:r>
      <w:proofErr w:type="spellStart"/>
      <w:r w:rsidRPr="004D49FC">
        <w:rPr>
          <w:szCs w:val="24"/>
          <w:lang w:val="ro-RO"/>
        </w:rPr>
        <w:t>Catching</w:t>
      </w:r>
      <w:proofErr w:type="spellEnd"/>
      <w:r w:rsidRPr="004D49FC">
        <w:rPr>
          <w:szCs w:val="24"/>
          <w:lang w:val="ro-RO"/>
        </w:rPr>
        <w:t xml:space="preserve"> Up </w:t>
      </w:r>
      <w:proofErr w:type="spellStart"/>
      <w:r w:rsidRPr="004D49FC">
        <w:rPr>
          <w:szCs w:val="24"/>
          <w:lang w:val="ro-RO"/>
        </w:rPr>
        <w:t>Regions</w:t>
      </w:r>
      <w:proofErr w:type="spellEnd"/>
      <w:r w:rsidRPr="004D49FC">
        <w:rPr>
          <w:szCs w:val="24"/>
          <w:lang w:val="ro-RO"/>
        </w:rPr>
        <w:t xml:space="preserve"> ” („</w:t>
      </w:r>
      <w:proofErr w:type="spellStart"/>
      <w:r w:rsidRPr="004D49FC">
        <w:rPr>
          <w:szCs w:val="24"/>
          <w:lang w:val="ro-RO"/>
        </w:rPr>
        <w:t>Research</w:t>
      </w:r>
      <w:proofErr w:type="spellEnd"/>
      <w:r w:rsidRPr="004D49FC">
        <w:rPr>
          <w:szCs w:val="24"/>
          <w:lang w:val="ro-RO"/>
        </w:rPr>
        <w:t xml:space="preserve"> </w:t>
      </w:r>
      <w:proofErr w:type="spellStart"/>
      <w:r w:rsidRPr="004D49FC">
        <w:rPr>
          <w:szCs w:val="24"/>
          <w:lang w:val="ro-RO"/>
        </w:rPr>
        <w:t>Valorization</w:t>
      </w:r>
      <w:proofErr w:type="spellEnd"/>
      <w:r w:rsidRPr="004D49FC">
        <w:rPr>
          <w:szCs w:val="24"/>
          <w:lang w:val="ro-RO"/>
        </w:rPr>
        <w:t xml:space="preserve"> Program”, „</w:t>
      </w:r>
      <w:proofErr w:type="spellStart"/>
      <w:r w:rsidRPr="004D49FC">
        <w:rPr>
          <w:szCs w:val="24"/>
          <w:lang w:val="ro-RO"/>
        </w:rPr>
        <w:t>Lagging</w:t>
      </w:r>
      <w:proofErr w:type="spellEnd"/>
      <w:r w:rsidRPr="004D49FC">
        <w:rPr>
          <w:szCs w:val="24"/>
          <w:lang w:val="ro-RO"/>
        </w:rPr>
        <w:t xml:space="preserve"> </w:t>
      </w:r>
      <w:proofErr w:type="spellStart"/>
      <w:r w:rsidRPr="004D49FC">
        <w:rPr>
          <w:szCs w:val="24"/>
          <w:lang w:val="ro-RO"/>
        </w:rPr>
        <w:t>Regions</w:t>
      </w:r>
      <w:proofErr w:type="spellEnd"/>
      <w:r w:rsidRPr="004D49FC">
        <w:rPr>
          <w:szCs w:val="24"/>
          <w:lang w:val="ro-RO"/>
        </w:rPr>
        <w:t xml:space="preserve"> II ”) care au avut ca scop pregătirea echipelor de cercetători din mediul academic în vederea posibilității comercializării rezultatelor cercetării și creșterea colaborării interregionale în vederea îmbunătățirii implementării Strategiilor de Specializare Inteligentă.</w:t>
      </w:r>
    </w:p>
    <w:p w14:paraId="28042754"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 xml:space="preserve">Organizarea </w:t>
      </w:r>
      <w:proofErr w:type="spellStart"/>
      <w:r w:rsidRPr="004D49FC">
        <w:rPr>
          <w:szCs w:val="24"/>
          <w:lang w:val="ro-RO"/>
        </w:rPr>
        <w:t>LevelUp</w:t>
      </w:r>
      <w:proofErr w:type="spellEnd"/>
      <w:r w:rsidRPr="004D49FC">
        <w:rPr>
          <w:szCs w:val="24"/>
          <w:lang w:val="ro-RO"/>
        </w:rPr>
        <w:t xml:space="preserve"> Accelerator, primul accelerator din Europa de Est pentru afaceri și idei din domeniu științelor vieții. Proiectul pilot a fost organizat cu sprijinul EIT </w:t>
      </w:r>
      <w:proofErr w:type="spellStart"/>
      <w:r w:rsidRPr="004D49FC">
        <w:rPr>
          <w:szCs w:val="24"/>
          <w:lang w:val="ro-RO"/>
        </w:rPr>
        <w:t>Health</w:t>
      </w:r>
      <w:proofErr w:type="spellEnd"/>
      <w:r w:rsidRPr="004D49FC">
        <w:rPr>
          <w:szCs w:val="24"/>
          <w:lang w:val="ro-RO"/>
        </w:rPr>
        <w:t xml:space="preserve"> întinzându-se pe durata a 6 luni și a avut ca scop sprijinirea afacerilor din domeniile științelor vieții cu servicii de mentorat, consultanță și formare. Pe durata programului au participat 14 echipe de antreprenori și au fost implicați 45 de experți romani și internaționali, au fost livrate peste 150 de ore de facilitare, mentorat și consultanță. </w:t>
      </w:r>
    </w:p>
    <w:p w14:paraId="44C616E7" w14:textId="77777777" w:rsidR="00222DF1" w:rsidRPr="004D49FC" w:rsidRDefault="00222DF1" w:rsidP="00A419FC">
      <w:pPr>
        <w:pStyle w:val="ListParagraph"/>
        <w:numPr>
          <w:ilvl w:val="0"/>
          <w:numId w:val="8"/>
        </w:numPr>
        <w:spacing w:after="0" w:line="264" w:lineRule="auto"/>
        <w:jc w:val="both"/>
        <w:rPr>
          <w:szCs w:val="24"/>
          <w:lang w:val="ro-RO"/>
        </w:rPr>
      </w:pPr>
      <w:r w:rsidRPr="004D49FC">
        <w:rPr>
          <w:szCs w:val="24"/>
          <w:lang w:val="ro-RO"/>
        </w:rPr>
        <w:t>Participarea în cadrul a peste 10 delegații și misiuni economice de internaționalizarea regiunii și atragerii investitorilor din Marea Britanie, Singapore, Germania, Estonia, Argentina, Ungaria, Spania.</w:t>
      </w:r>
    </w:p>
    <w:p w14:paraId="2DD4B0CA" w14:textId="1AC3CB50" w:rsidR="00222DF1" w:rsidRPr="003F6141" w:rsidRDefault="00222DF1" w:rsidP="00A419FC">
      <w:pPr>
        <w:pStyle w:val="ListParagraph"/>
        <w:numPr>
          <w:ilvl w:val="0"/>
          <w:numId w:val="8"/>
        </w:numPr>
        <w:spacing w:after="0" w:line="264" w:lineRule="auto"/>
        <w:jc w:val="both"/>
        <w:rPr>
          <w:szCs w:val="24"/>
          <w:lang w:val="ro-RO"/>
        </w:rPr>
      </w:pPr>
      <w:r w:rsidRPr="004D49FC">
        <w:rPr>
          <w:szCs w:val="24"/>
          <w:lang w:val="ro-RO"/>
        </w:rPr>
        <w:t>Dezvoltarea instrumentelor digitale precum platforma inno.ro și harta activelor și infrastructurii regionale, reușind maparea, actualizarea și promovarea a peste 75 de active publice la nivel regional, a infrastructurii de drumuri, aeroporturi și de utilități.</w:t>
      </w:r>
    </w:p>
    <w:p w14:paraId="429AF26A" w14:textId="77777777" w:rsidR="00A419FC" w:rsidRDefault="00A419FC" w:rsidP="00A419FC">
      <w:pPr>
        <w:spacing w:after="0"/>
        <w:contextualSpacing/>
        <w:rPr>
          <w:b/>
          <w:bCs/>
          <w:szCs w:val="24"/>
          <w:lang w:val="ro-RO"/>
        </w:rPr>
      </w:pPr>
    </w:p>
    <w:p w14:paraId="538F0209" w14:textId="3B90F1D9" w:rsidR="00222DF1" w:rsidRPr="004D49FC" w:rsidRDefault="00222DF1" w:rsidP="00A419FC">
      <w:pPr>
        <w:spacing w:after="0"/>
        <w:contextualSpacing/>
        <w:rPr>
          <w:b/>
          <w:bCs/>
          <w:szCs w:val="24"/>
          <w:lang w:val="ro-RO"/>
        </w:rPr>
      </w:pPr>
      <w:r w:rsidRPr="004D49FC">
        <w:rPr>
          <w:b/>
          <w:bCs/>
          <w:szCs w:val="24"/>
          <w:lang w:val="ro-RO"/>
        </w:rPr>
        <w:t>Viziunea pentru 2028</w:t>
      </w:r>
    </w:p>
    <w:p w14:paraId="778ACD14" w14:textId="77777777" w:rsidR="00A419FC" w:rsidRDefault="00A419FC" w:rsidP="00A419FC">
      <w:pPr>
        <w:spacing w:after="0"/>
        <w:contextualSpacing/>
        <w:jc w:val="both"/>
        <w:rPr>
          <w:szCs w:val="24"/>
          <w:lang w:val="ro-RO" w:eastAsia="ro-RO"/>
        </w:rPr>
      </w:pPr>
    </w:p>
    <w:p w14:paraId="304DE624" w14:textId="4D52AB84" w:rsidR="00222DF1" w:rsidRPr="004D49FC" w:rsidRDefault="00222DF1" w:rsidP="00A419FC">
      <w:pPr>
        <w:spacing w:after="0"/>
        <w:contextualSpacing/>
        <w:jc w:val="both"/>
        <w:rPr>
          <w:szCs w:val="24"/>
          <w:lang w:val="ro-RO" w:eastAsia="ro-RO"/>
        </w:rPr>
      </w:pPr>
      <w:r w:rsidRPr="004D49FC">
        <w:rPr>
          <w:szCs w:val="24"/>
          <w:lang w:val="ro-RO" w:eastAsia="ro-RO"/>
        </w:rPr>
        <w:t xml:space="preserve">Viziunea INNO este ca </w:t>
      </w:r>
      <w:r w:rsidR="00442C43">
        <w:rPr>
          <w:szCs w:val="24"/>
          <w:lang w:val="ro-RO" w:eastAsia="ro-RO"/>
        </w:rPr>
        <w:t>R</w:t>
      </w:r>
      <w:r w:rsidRPr="004D49FC">
        <w:rPr>
          <w:szCs w:val="24"/>
          <w:lang w:val="ro-RO" w:eastAsia="ro-RO"/>
        </w:rPr>
        <w:t xml:space="preserve">egiunea de </w:t>
      </w:r>
      <w:r w:rsidR="00442C43">
        <w:rPr>
          <w:szCs w:val="24"/>
          <w:lang w:val="ro-RO" w:eastAsia="ro-RO"/>
        </w:rPr>
        <w:t>D</w:t>
      </w:r>
      <w:r w:rsidRPr="004D49FC">
        <w:rPr>
          <w:szCs w:val="24"/>
          <w:lang w:val="ro-RO" w:eastAsia="ro-RO"/>
        </w:rPr>
        <w:t xml:space="preserve">ezvoltare </w:t>
      </w:r>
      <w:r w:rsidR="00442C43">
        <w:rPr>
          <w:szCs w:val="24"/>
          <w:lang w:val="ro-RO" w:eastAsia="ro-RO"/>
        </w:rPr>
        <w:t>N</w:t>
      </w:r>
      <w:r w:rsidRPr="004D49FC">
        <w:rPr>
          <w:szCs w:val="24"/>
          <w:lang w:val="ro-RO" w:eastAsia="ro-RO"/>
        </w:rPr>
        <w:t>ord</w:t>
      </w:r>
      <w:r w:rsidR="00442C43">
        <w:rPr>
          <w:szCs w:val="24"/>
          <w:lang w:val="ro-RO" w:eastAsia="ro-RO"/>
        </w:rPr>
        <w:t>-V</w:t>
      </w:r>
      <w:r w:rsidRPr="004D49FC">
        <w:rPr>
          <w:szCs w:val="24"/>
          <w:lang w:val="ro-RO" w:eastAsia="ro-RO"/>
        </w:rPr>
        <w:t>est să fie prima opțiune pentru investitorii din Europa Centrala și de Est (ECE) datorită economiei regionale vibrante stimulată prin inovare, a calității ridicate a forței de muncă și oportunităților de nerefuzat pe care le oferă.</w:t>
      </w:r>
    </w:p>
    <w:p w14:paraId="15ACA17B" w14:textId="77777777" w:rsidR="00A419FC" w:rsidRDefault="00A419FC" w:rsidP="00A419FC">
      <w:pPr>
        <w:spacing w:after="0"/>
        <w:contextualSpacing/>
        <w:jc w:val="both"/>
        <w:rPr>
          <w:szCs w:val="24"/>
          <w:lang w:val="ro-RO" w:eastAsia="ro-RO"/>
        </w:rPr>
      </w:pPr>
    </w:p>
    <w:p w14:paraId="3782C8DF" w14:textId="22EA6836" w:rsidR="00222DF1" w:rsidRPr="004D49FC" w:rsidRDefault="00222DF1" w:rsidP="00A419FC">
      <w:pPr>
        <w:spacing w:after="0"/>
        <w:contextualSpacing/>
        <w:jc w:val="both"/>
        <w:rPr>
          <w:szCs w:val="24"/>
          <w:lang w:val="ro-RO" w:eastAsia="ro-RO"/>
        </w:rPr>
      </w:pPr>
      <w:r w:rsidRPr="004D49FC">
        <w:rPr>
          <w:szCs w:val="24"/>
          <w:lang w:val="ro-RO" w:eastAsia="ro-RO"/>
        </w:rPr>
        <w:t xml:space="preserve">Prin intermediul proiectului regional Platforma Online de Investiții și Inovare Nord-Vest “INNO” și atragerea investitorilor se asigura legătura între actorii din mediul public, privat, academic și civil cu scopul promovării investițiilor, creșterii competitivității companiilor din regiune prin inovare și formarea continuă a talentului regional. De asemenea, ne propunem să dinamizăm ecosistemul regional, promovând sinergii între diverse inițiative și direcții strategice. </w:t>
      </w:r>
      <w:r w:rsidRPr="004D49FC">
        <w:rPr>
          <w:szCs w:val="24"/>
          <w:lang w:val="ro-RO"/>
        </w:rPr>
        <w:t>Pentru a realiza acest lucru este nevoie ca toți actorii relevanți din regiune, universități, instituții publice, mediul de afaceri și organizații nonprofit să fie implicați și parte din acest ecosistem. Trebuie create sinergii între toate inițiativele care răspund unor direcții strategice clare și de viitor.</w:t>
      </w:r>
      <w:r w:rsidRPr="004D49FC">
        <w:rPr>
          <w:szCs w:val="24"/>
          <w:lang w:val="ro-RO" w:eastAsia="ro-RO"/>
        </w:rPr>
        <w:t xml:space="preserve"> Această abordare multidimensională și </w:t>
      </w:r>
      <w:proofErr w:type="spellStart"/>
      <w:r w:rsidRPr="004D49FC">
        <w:rPr>
          <w:szCs w:val="24"/>
          <w:lang w:val="ro-RO" w:eastAsia="ro-RO"/>
        </w:rPr>
        <w:t>colaborativă</w:t>
      </w:r>
      <w:proofErr w:type="spellEnd"/>
      <w:r w:rsidRPr="004D49FC">
        <w:rPr>
          <w:szCs w:val="24"/>
          <w:lang w:val="ro-RO" w:eastAsia="ro-RO"/>
        </w:rPr>
        <w:t xml:space="preserve"> este esențială pentru a atinge obiectivele ambițioase ale proiectului și pentru a consolida </w:t>
      </w:r>
      <w:r w:rsidRPr="004D49FC">
        <w:rPr>
          <w:szCs w:val="24"/>
          <w:lang w:val="ro-RO" w:eastAsia="ro-RO"/>
        </w:rPr>
        <w:lastRenderedPageBreak/>
        <w:t>poziția regiunii Nord-Vest ca un centru inovativ și atractiv pentru investiții la nivel național și internațional.</w:t>
      </w:r>
    </w:p>
    <w:p w14:paraId="2EA42DBA" w14:textId="77777777" w:rsidR="00A419FC" w:rsidRDefault="00A419FC" w:rsidP="00A419FC">
      <w:pPr>
        <w:spacing w:after="0"/>
        <w:contextualSpacing/>
        <w:rPr>
          <w:b/>
          <w:bCs/>
          <w:szCs w:val="24"/>
          <w:lang w:val="ro-RO"/>
        </w:rPr>
      </w:pPr>
    </w:p>
    <w:p w14:paraId="3E7195CC" w14:textId="1ABBB890" w:rsidR="00222DF1" w:rsidRPr="004D49FC" w:rsidRDefault="00222DF1" w:rsidP="00A419FC">
      <w:pPr>
        <w:spacing w:after="0"/>
        <w:contextualSpacing/>
        <w:rPr>
          <w:szCs w:val="24"/>
          <w:lang w:val="ro-RO"/>
        </w:rPr>
      </w:pPr>
      <w:r w:rsidRPr="004D49FC">
        <w:rPr>
          <w:b/>
          <w:bCs/>
          <w:szCs w:val="24"/>
          <w:lang w:val="ro-RO"/>
        </w:rPr>
        <w:t>Activitățile preconizate</w:t>
      </w:r>
    </w:p>
    <w:p w14:paraId="268C8801" w14:textId="708D1CBA" w:rsidR="00222DF1" w:rsidRPr="004D49FC" w:rsidRDefault="00222DF1" w:rsidP="00A419FC">
      <w:pPr>
        <w:spacing w:after="0" w:line="240" w:lineRule="auto"/>
        <w:contextualSpacing/>
        <w:jc w:val="both"/>
        <w:rPr>
          <w:szCs w:val="24"/>
          <w:lang w:val="ro-RO"/>
        </w:rPr>
      </w:pPr>
      <w:r w:rsidRPr="004D49FC">
        <w:rPr>
          <w:szCs w:val="24"/>
          <w:lang w:val="ro-RO"/>
        </w:rPr>
        <w:t xml:space="preserve">În cadrul proiectului de interes regional </w:t>
      </w:r>
      <w:r w:rsidR="00A419FC">
        <w:rPr>
          <w:szCs w:val="24"/>
          <w:lang w:val="ro-RO"/>
        </w:rPr>
        <w:t>„</w:t>
      </w:r>
      <w:r w:rsidRPr="004D49FC">
        <w:rPr>
          <w:szCs w:val="24"/>
          <w:lang w:val="ro-RO"/>
        </w:rPr>
        <w:t xml:space="preserve">Platforma Online de Investiții și Inovare Nord-Vest </w:t>
      </w:r>
      <w:r w:rsidR="00A419FC">
        <w:rPr>
          <w:szCs w:val="24"/>
          <w:lang w:val="ro-RO"/>
        </w:rPr>
        <w:t>I</w:t>
      </w:r>
      <w:r w:rsidRPr="004D49FC">
        <w:rPr>
          <w:szCs w:val="24"/>
          <w:lang w:val="ro-RO"/>
        </w:rPr>
        <w:t>NNO și atragerea investițiilor</w:t>
      </w:r>
      <w:r w:rsidR="00A419FC">
        <w:rPr>
          <w:szCs w:val="24"/>
          <w:lang w:val="ro-RO"/>
        </w:rPr>
        <w:t>”</w:t>
      </w:r>
      <w:r w:rsidRPr="004D49FC">
        <w:rPr>
          <w:szCs w:val="24"/>
          <w:lang w:val="ro-RO"/>
        </w:rPr>
        <w:t xml:space="preserve"> se propun următoarele categorii de activități pentru perioada 2024-2028:</w:t>
      </w:r>
    </w:p>
    <w:p w14:paraId="784A607B"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Identificarea și centralizarea activelor și resurselor naturale sau artificiale. Include activități de identificare, analiză și centralizare a activelor și resurselor regionale deținute de instituții publice sau asimilate, precum și a informațiilor relevante despre regiune.</w:t>
      </w:r>
    </w:p>
    <w:p w14:paraId="586451E2"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Dezvoltarea și implementarea strategiilor de comunicare și promovare a activelor resurselor și proiectelor strategice regionale. Combinarea creării și livrării materialelor de promovare, organizarea campaniilor de comunicare și participarea activă la evenimente, târguri și conferințe pentru promovarea oportunităților investiționale și identificarea posibililor investitori.</w:t>
      </w:r>
    </w:p>
    <w:p w14:paraId="1BA6270B"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Dezvoltarea parteneriatelor și colaborărilor strategice în domeniul dezvoltării economice și atragerii investitorilor. Organizarea și participarea în cadrul evenimentelor, misiunilor, conferințelor, aderarea la organizații naționale și internaționale reprezentative, delegațiilor de promovare a localităților si regiunii, precum și a oportunităților investiționale, cu accent pe interacțiunea profesională, extinderea rețelelor de contacte, obținerea informațiilor, expertizei și finanțărilor necesare dezvoltării economice locale.</w:t>
      </w:r>
    </w:p>
    <w:p w14:paraId="50347F9A" w14:textId="2CD28005"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Sprijinirea autorităților publice locale în activitățile de dezvoltare economică. Oferirea de asistență și sprijin strategic instituțiilor publice în domeniile dezvoltării economice, atragerii investitorilor și valorificării resurselor, antreprenoriatului, inovării, digitalizării și atragerii surselor de finanțare alternative.</w:t>
      </w:r>
    </w:p>
    <w:p w14:paraId="0910100A"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 xml:space="preserve">Sprijinirea tranziției digitale a administrației publice, dezvoltarea de soluții și instrumente digitale. Focalizarea pe inovații tehnologice prin crearea și îmbunătățirea instrumentelor digitale pentru eficientizarea activității, facilitarea conectării între actorii cheie și creșterea gradului de conectivitate la </w:t>
      </w:r>
      <w:proofErr w:type="spellStart"/>
      <w:r w:rsidRPr="004D49FC">
        <w:rPr>
          <w:szCs w:val="24"/>
          <w:lang w:val="ro-RO"/>
        </w:rPr>
        <w:t>cloud</w:t>
      </w:r>
      <w:proofErr w:type="spellEnd"/>
      <w:r w:rsidRPr="004D49FC">
        <w:rPr>
          <w:szCs w:val="24"/>
          <w:lang w:val="ro-RO"/>
        </w:rPr>
        <w:t>-ul regional a UAT-ului.</w:t>
      </w:r>
    </w:p>
    <w:p w14:paraId="484401FC"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Educație, formare și dezvoltare de competențe. Dezvoltarea, co-organizarea și implementarea programelor educaționale, workshop-uri, cursuri și sesiuni de formare, cu participare online sau offline la nivel național sau internațional, axate pe îmbogățirea competențelor și schimbul de experiențe în domeniile inovării, transferului tehnologic, antreprenoriatului și dezvoltării de ecosisteme.</w:t>
      </w:r>
    </w:p>
    <w:p w14:paraId="740CFCC8"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 xml:space="preserve">Creșterea competitivității firmelor din regiune. Promovarea inovațiilor și a unei culturi inovatoare, precum și a antreprenoriatului prin dezvoltarea de instrumente pentru inovație deschisă („open </w:t>
      </w:r>
      <w:proofErr w:type="spellStart"/>
      <w:r w:rsidRPr="004D49FC">
        <w:rPr>
          <w:szCs w:val="24"/>
          <w:lang w:val="ro-RO"/>
        </w:rPr>
        <w:t>innovation</w:t>
      </w:r>
      <w:proofErr w:type="spellEnd"/>
      <w:r w:rsidRPr="004D49FC">
        <w:rPr>
          <w:szCs w:val="24"/>
          <w:lang w:val="ro-RO"/>
        </w:rPr>
        <w:t>”), susținerea afacerilor inovative, organizarea programelor de incubare și accelerare, și facilitarea internaționalizării afacerilor.</w:t>
      </w:r>
    </w:p>
    <w:p w14:paraId="314A7580"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 xml:space="preserve">Accesarea finanțărilor directe de la Comisia Europeană în care ADR Nord Vest este Lider sau Partener. Atragerea finanțărilor nerambursabile direct de la Comisia Europeană sau din surse non Program Regional 2021-2027, în vederea diversificării surselor de finanțare, dezvoltarea de parteneriate la nivel național și internațional, facilitarea accesului actorilor cheie din regiune la know-how, finanțare și alte oportunități. </w:t>
      </w:r>
    </w:p>
    <w:p w14:paraId="108A7842" w14:textId="009540BC"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 xml:space="preserve">Dezvoltarea parteneriatelor și colaborărilor strategice în domeniul inovării și antreprenoriatului. Organizarea și participarea în cadrul evenimentelor, misiunilor, conferințelor, workshop-urilor, aderarea la organizații naționale și internaționale reprezentative pentru inovare și antreprenoriat, misiunilor economice și delegațiilor de promovare </w:t>
      </w:r>
      <w:r w:rsidR="00355EF4">
        <w:rPr>
          <w:szCs w:val="24"/>
          <w:lang w:val="ro-RO"/>
        </w:rPr>
        <w:t xml:space="preserve">a </w:t>
      </w:r>
      <w:r w:rsidRPr="004D49FC">
        <w:rPr>
          <w:szCs w:val="24"/>
          <w:lang w:val="ro-RO"/>
        </w:rPr>
        <w:lastRenderedPageBreak/>
        <w:t>ecosistemului regional, cu accent pe interacțiunea profesională, extinderea rețelelor de contacte, obținerea informațiilor, expertizei și finanțărilor necesare dezvoltării ecosistemelor locale și regionale antreprenoriale.</w:t>
      </w:r>
    </w:p>
    <w:p w14:paraId="2B343DC4" w14:textId="0DEBE18D"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 xml:space="preserve">Eliminarea disparităților la nivel regional. Reducerea diferențelor economice și sociale între diverse zone, asigurând acces egal </w:t>
      </w:r>
      <w:r w:rsidR="007F483C">
        <w:rPr>
          <w:szCs w:val="24"/>
          <w:lang w:val="ro-RO"/>
        </w:rPr>
        <w:t xml:space="preserve">tuturor cetăţenilor </w:t>
      </w:r>
      <w:r w:rsidRPr="004D49FC">
        <w:rPr>
          <w:szCs w:val="24"/>
          <w:lang w:val="ro-RO"/>
        </w:rPr>
        <w:t>la oportunități, indiferent de locul în care trăiesc, creșterea generală a nivelului de trai, stimulând în același timp inovarea și competitivitatea.</w:t>
      </w:r>
    </w:p>
    <w:p w14:paraId="0E324E1D" w14:textId="77777777" w:rsidR="00222DF1" w:rsidRPr="004D49FC" w:rsidRDefault="00222DF1" w:rsidP="00A419FC">
      <w:pPr>
        <w:pStyle w:val="ListParagraph"/>
        <w:numPr>
          <w:ilvl w:val="0"/>
          <w:numId w:val="9"/>
        </w:numPr>
        <w:spacing w:after="0" w:line="256" w:lineRule="auto"/>
        <w:jc w:val="both"/>
        <w:rPr>
          <w:szCs w:val="24"/>
          <w:lang w:val="ro-RO"/>
        </w:rPr>
      </w:pPr>
      <w:r w:rsidRPr="004D49FC">
        <w:rPr>
          <w:szCs w:val="24"/>
          <w:lang w:val="ro-RO"/>
        </w:rPr>
        <w:t>Dezvoltarea durabilă. Promovarea și susținerea practicilor de afaceri sustenabile și ecologice, contribuind la obiectivele de mediu ale regiunii și reducerea amprentei de carbon.</w:t>
      </w:r>
    </w:p>
    <w:p w14:paraId="3AEB7412" w14:textId="77777777" w:rsidR="00222DF1" w:rsidRPr="004D49FC" w:rsidRDefault="00222DF1" w:rsidP="00A419FC">
      <w:pPr>
        <w:pStyle w:val="ListParagraph"/>
        <w:spacing w:after="0" w:line="256" w:lineRule="auto"/>
        <w:jc w:val="both"/>
        <w:rPr>
          <w:szCs w:val="24"/>
          <w:lang w:val="ro-RO"/>
        </w:rPr>
      </w:pPr>
    </w:p>
    <w:p w14:paraId="5F8767E1" w14:textId="77777777" w:rsidR="00222DF1" w:rsidRPr="004D49FC" w:rsidRDefault="00222DF1" w:rsidP="00A419FC">
      <w:pPr>
        <w:spacing w:after="0"/>
        <w:contextualSpacing/>
        <w:jc w:val="both"/>
        <w:rPr>
          <w:b/>
          <w:szCs w:val="24"/>
          <w:lang w:val="ro-RO"/>
        </w:rPr>
      </w:pPr>
      <w:r w:rsidRPr="004D49FC">
        <w:rPr>
          <w:b/>
          <w:szCs w:val="24"/>
          <w:lang w:val="ro-RO"/>
        </w:rPr>
        <w:t>Contribuția financiară</w:t>
      </w:r>
    </w:p>
    <w:p w14:paraId="363F07D1" w14:textId="1C0830D3" w:rsidR="00222DF1" w:rsidRPr="004D49FC" w:rsidRDefault="00222DF1" w:rsidP="00A43257">
      <w:pPr>
        <w:spacing w:after="0"/>
        <w:contextualSpacing/>
        <w:jc w:val="both"/>
        <w:rPr>
          <w:bCs/>
          <w:szCs w:val="24"/>
          <w:lang w:val="ro-RO"/>
        </w:rPr>
      </w:pPr>
      <w:r w:rsidRPr="004D49FC">
        <w:rPr>
          <w:bCs/>
          <w:szCs w:val="24"/>
          <w:lang w:val="ro-RO"/>
        </w:rPr>
        <w:t xml:space="preserve">Contribuția financiară </w:t>
      </w:r>
      <w:r w:rsidR="00DD268B">
        <w:rPr>
          <w:bCs/>
          <w:szCs w:val="24"/>
          <w:lang w:val="ro-RO"/>
        </w:rPr>
        <w:t>pentru anul 2024</w:t>
      </w:r>
      <w:r w:rsidRPr="004D49FC">
        <w:rPr>
          <w:bCs/>
          <w:szCs w:val="24"/>
          <w:lang w:val="ro-RO"/>
        </w:rPr>
        <w:t xml:space="preserve"> este în cuantum de</w:t>
      </w:r>
      <w:r w:rsidR="00A43257">
        <w:rPr>
          <w:bCs/>
          <w:szCs w:val="24"/>
          <w:lang w:val="ro-RO"/>
        </w:rPr>
        <w:t xml:space="preserve"> </w:t>
      </w:r>
      <w:r w:rsidRPr="004D49FC">
        <w:rPr>
          <w:bCs/>
          <w:szCs w:val="24"/>
          <w:lang w:val="ro-RO"/>
        </w:rPr>
        <w:t>2 lei/locuitor pentru UAT-urile municipiilor reședință de județ.</w:t>
      </w:r>
    </w:p>
    <w:p w14:paraId="737B7F7B" w14:textId="77777777" w:rsidR="00DD268B" w:rsidRDefault="00DD268B" w:rsidP="00A419FC">
      <w:pPr>
        <w:spacing w:after="0"/>
        <w:contextualSpacing/>
        <w:jc w:val="both"/>
        <w:rPr>
          <w:bCs/>
          <w:szCs w:val="24"/>
          <w:lang w:val="ro-RO"/>
        </w:rPr>
      </w:pPr>
    </w:p>
    <w:p w14:paraId="584D1498" w14:textId="67A9ADC0" w:rsidR="00DD268B" w:rsidRDefault="00222DF1" w:rsidP="00A419FC">
      <w:pPr>
        <w:spacing w:after="0"/>
        <w:contextualSpacing/>
        <w:jc w:val="both"/>
        <w:rPr>
          <w:bCs/>
          <w:szCs w:val="24"/>
          <w:lang w:val="ro-RO"/>
        </w:rPr>
      </w:pPr>
      <w:r w:rsidRPr="004D49FC">
        <w:rPr>
          <w:bCs/>
          <w:szCs w:val="24"/>
          <w:lang w:val="ro-RO"/>
        </w:rPr>
        <w:t xml:space="preserve">Contribuția va fi achitată către Agenția de Dezvoltare Nord-Vest în baza facturii emise conform legii, în rate trimestriale, până în data de 25 a ultimei luni din fiecare trimestru pentru trimestrul în curs. În cazul în care protocolul este semnat în cursul unui trimestru, contribuția se va calcula proporțional pentru partea rămasă din trimestrul respectiv. Pentru trimestrele următoare, se va achita întreaga valoare aferentă fiecărui trimestru. </w:t>
      </w:r>
    </w:p>
    <w:p w14:paraId="36C4C486" w14:textId="77777777" w:rsidR="00DD268B" w:rsidRDefault="00DD268B" w:rsidP="00A419FC">
      <w:pPr>
        <w:spacing w:after="0"/>
        <w:contextualSpacing/>
        <w:jc w:val="both"/>
        <w:rPr>
          <w:bCs/>
          <w:szCs w:val="24"/>
          <w:lang w:val="ro-RO"/>
        </w:rPr>
      </w:pPr>
    </w:p>
    <w:p w14:paraId="06019DDD" w14:textId="63D67EA1" w:rsidR="00222DF1" w:rsidRDefault="00222DF1" w:rsidP="00A419FC">
      <w:pPr>
        <w:spacing w:after="0"/>
        <w:contextualSpacing/>
        <w:jc w:val="both"/>
        <w:rPr>
          <w:bCs/>
          <w:szCs w:val="24"/>
          <w:lang w:val="ro-RO"/>
        </w:rPr>
      </w:pPr>
      <w:r w:rsidRPr="004D49FC">
        <w:rPr>
          <w:bCs/>
          <w:szCs w:val="24"/>
          <w:lang w:val="ro-RO"/>
        </w:rPr>
        <w:t>Anual contribuția financiară va fi ajustată cu rata medie a inflației aferente anului precedent conform datelor BNR/INSSE. Numărul locuitorilor folosit la calculul total al contribuției este cel stabilit conform recensământului din 2021.</w:t>
      </w:r>
    </w:p>
    <w:p w14:paraId="5A60BCB4" w14:textId="77777777" w:rsidR="00DD268B" w:rsidRDefault="00DD268B" w:rsidP="00A419FC">
      <w:pPr>
        <w:spacing w:after="0"/>
        <w:contextualSpacing/>
        <w:jc w:val="both"/>
        <w:rPr>
          <w:bCs/>
          <w:szCs w:val="24"/>
          <w:lang w:val="ro-RO"/>
        </w:rPr>
      </w:pPr>
    </w:p>
    <w:p w14:paraId="03664FA8" w14:textId="637A706F" w:rsidR="00DD268B" w:rsidRPr="00A43257" w:rsidRDefault="00DD268B" w:rsidP="00DD268B">
      <w:pPr>
        <w:jc w:val="both"/>
        <w:rPr>
          <w:b/>
          <w:szCs w:val="24"/>
          <w:lang w:val="ro-RO"/>
        </w:rPr>
      </w:pPr>
      <w:bookmarkStart w:id="0" w:name="_Hlk158379528"/>
      <w:r w:rsidRPr="00A43257">
        <w:rPr>
          <w:b/>
          <w:szCs w:val="24"/>
          <w:lang w:val="ro-RO"/>
        </w:rPr>
        <w:t>Bugetul multianual propus pentru perioada 2024-2028</w:t>
      </w:r>
      <w:r w:rsidR="000F37BD">
        <w:rPr>
          <w:b/>
          <w:szCs w:val="24"/>
          <w:lang w:val="ro-RO"/>
        </w:rPr>
        <w:t xml:space="preserve"> – Municipiul Satu Mare</w:t>
      </w:r>
    </w:p>
    <w:p w14:paraId="070A8D97" w14:textId="4A0097CC" w:rsidR="00DD268B" w:rsidRPr="00A43257" w:rsidRDefault="00DD268B" w:rsidP="00DD268B">
      <w:pPr>
        <w:jc w:val="both"/>
        <w:rPr>
          <w:bCs/>
          <w:szCs w:val="24"/>
          <w:lang w:val="ro-RO"/>
        </w:rPr>
      </w:pPr>
      <w:r w:rsidRPr="00A43257">
        <w:rPr>
          <w:bCs/>
          <w:szCs w:val="24"/>
          <w:lang w:val="ro-RO"/>
        </w:rPr>
        <w:t xml:space="preserve">Buget multianual propus pentru dezvoltarea activității proiectului de interes regional </w:t>
      </w:r>
      <w:r w:rsidR="00736EA3" w:rsidRPr="00A43257">
        <w:rPr>
          <w:bCs/>
          <w:szCs w:val="24"/>
          <w:lang w:val="ro-RO"/>
        </w:rPr>
        <w:t>“</w:t>
      </w:r>
      <w:r w:rsidRPr="00A43257">
        <w:rPr>
          <w:bCs/>
          <w:szCs w:val="24"/>
          <w:lang w:val="ro-RO"/>
        </w:rPr>
        <w:t>Platforma Online de Investiții și Inovare Nord-Vest INNO și atragerea investitorilor pentru perioada 2024-2028</w:t>
      </w:r>
      <w:r w:rsidR="00736EA3" w:rsidRPr="00A43257">
        <w:rPr>
          <w:bCs/>
          <w:szCs w:val="24"/>
          <w:lang w:val="ro-RO"/>
        </w:rPr>
        <w:t>”</w:t>
      </w:r>
      <w:r w:rsidRPr="00A43257">
        <w:rPr>
          <w:bCs/>
          <w:szCs w:val="24"/>
          <w:lang w:val="ro-RO"/>
        </w:rPr>
        <w:t xml:space="preserve"> este următorul: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841"/>
        <w:gridCol w:w="1301"/>
        <w:gridCol w:w="1301"/>
        <w:gridCol w:w="1301"/>
        <w:gridCol w:w="1301"/>
        <w:gridCol w:w="1301"/>
      </w:tblGrid>
      <w:tr w:rsidR="00DD268B" w:rsidRPr="00A43257" w14:paraId="37F4B90C" w14:textId="77777777" w:rsidTr="00736EA3">
        <w:trPr>
          <w:trHeight w:val="57"/>
        </w:trPr>
        <w:tc>
          <w:tcPr>
            <w:tcW w:w="20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E69E1E" w14:textId="77777777" w:rsidR="00DD268B" w:rsidRPr="00A43257" w:rsidRDefault="00DD268B" w:rsidP="003B2C75">
            <w:pPr>
              <w:spacing w:line="240" w:lineRule="auto"/>
              <w:contextualSpacing/>
              <w:jc w:val="both"/>
              <w:rPr>
                <w:b/>
                <w:sz w:val="18"/>
                <w:szCs w:val="18"/>
                <w:lang w:val="ro-RO"/>
              </w:rPr>
            </w:pPr>
          </w:p>
        </w:tc>
        <w:tc>
          <w:tcPr>
            <w:tcW w:w="1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4CAA95" w14:textId="77777777" w:rsidR="00DD268B" w:rsidRPr="00A43257" w:rsidRDefault="00DD268B" w:rsidP="003B2C75">
            <w:pPr>
              <w:spacing w:line="240" w:lineRule="auto"/>
              <w:contextualSpacing/>
              <w:jc w:val="both"/>
              <w:rPr>
                <w:b/>
                <w:sz w:val="18"/>
                <w:szCs w:val="18"/>
                <w:lang w:val="ro-RO"/>
              </w:rPr>
            </w:pP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38ED1E" w14:textId="77777777" w:rsidR="00DD268B" w:rsidRPr="00A43257" w:rsidRDefault="00DD268B" w:rsidP="003B2C75">
            <w:pPr>
              <w:spacing w:line="240" w:lineRule="auto"/>
              <w:contextualSpacing/>
              <w:jc w:val="right"/>
              <w:rPr>
                <w:b/>
                <w:sz w:val="18"/>
                <w:szCs w:val="18"/>
                <w:lang w:val="ro-RO"/>
              </w:rPr>
            </w:pPr>
            <w:r w:rsidRPr="00A43257">
              <w:rPr>
                <w:b/>
                <w:sz w:val="18"/>
                <w:szCs w:val="18"/>
                <w:lang w:val="ro-RO"/>
              </w:rPr>
              <w:t>2024</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ED93AD" w14:textId="04CB7B95" w:rsidR="00DD268B" w:rsidRPr="00A43257" w:rsidRDefault="00DD268B" w:rsidP="003B2C75">
            <w:pPr>
              <w:spacing w:line="240" w:lineRule="auto"/>
              <w:contextualSpacing/>
              <w:jc w:val="right"/>
              <w:rPr>
                <w:b/>
                <w:sz w:val="18"/>
                <w:szCs w:val="18"/>
                <w:lang w:val="ro-RO"/>
              </w:rPr>
            </w:pPr>
            <w:r w:rsidRPr="00A43257">
              <w:rPr>
                <w:b/>
                <w:sz w:val="18"/>
                <w:szCs w:val="18"/>
                <w:lang w:val="ro-RO"/>
              </w:rPr>
              <w:t>2025</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4756C0" w14:textId="0D50ABF8" w:rsidR="00DD268B" w:rsidRPr="00A43257" w:rsidRDefault="00DD268B" w:rsidP="003B2C75">
            <w:pPr>
              <w:spacing w:line="240" w:lineRule="auto"/>
              <w:contextualSpacing/>
              <w:jc w:val="right"/>
              <w:rPr>
                <w:b/>
                <w:sz w:val="18"/>
                <w:szCs w:val="18"/>
                <w:lang w:val="ro-RO"/>
              </w:rPr>
            </w:pPr>
            <w:r w:rsidRPr="00A43257">
              <w:rPr>
                <w:b/>
                <w:sz w:val="18"/>
                <w:szCs w:val="18"/>
                <w:lang w:val="ro-RO"/>
              </w:rPr>
              <w:t>2026</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7C3D1" w14:textId="6AE1FC58" w:rsidR="00DD268B" w:rsidRPr="00A43257" w:rsidRDefault="00DD268B" w:rsidP="003B2C75">
            <w:pPr>
              <w:spacing w:line="240" w:lineRule="auto"/>
              <w:contextualSpacing/>
              <w:jc w:val="right"/>
              <w:rPr>
                <w:b/>
                <w:sz w:val="18"/>
                <w:szCs w:val="18"/>
                <w:lang w:val="ro-RO"/>
              </w:rPr>
            </w:pPr>
            <w:r w:rsidRPr="00A43257">
              <w:rPr>
                <w:b/>
                <w:sz w:val="18"/>
                <w:szCs w:val="18"/>
                <w:lang w:val="ro-RO"/>
              </w:rPr>
              <w:t>2027</w:t>
            </w:r>
          </w:p>
        </w:tc>
        <w:tc>
          <w:tcPr>
            <w:tcW w:w="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7FE805" w14:textId="7A9A9F18" w:rsidR="00DD268B" w:rsidRPr="00A43257" w:rsidRDefault="00DD268B" w:rsidP="003B2C75">
            <w:pPr>
              <w:spacing w:line="240" w:lineRule="auto"/>
              <w:contextualSpacing/>
              <w:jc w:val="right"/>
              <w:rPr>
                <w:b/>
                <w:sz w:val="18"/>
                <w:szCs w:val="18"/>
                <w:lang w:val="ro-RO"/>
              </w:rPr>
            </w:pPr>
            <w:r w:rsidRPr="00A43257">
              <w:rPr>
                <w:b/>
                <w:sz w:val="18"/>
                <w:szCs w:val="18"/>
                <w:lang w:val="ro-RO"/>
              </w:rPr>
              <w:t>2028</w:t>
            </w:r>
          </w:p>
        </w:tc>
      </w:tr>
      <w:tr w:rsidR="00DD268B" w:rsidRPr="00A43257" w14:paraId="6F8A044B" w14:textId="77777777" w:rsidTr="00736EA3">
        <w:trPr>
          <w:trHeight w:val="57"/>
        </w:trPr>
        <w:tc>
          <w:tcPr>
            <w:tcW w:w="207" w:type="pct"/>
            <w:tcBorders>
              <w:top w:val="single" w:sz="4" w:space="0" w:color="auto"/>
              <w:left w:val="single" w:sz="4" w:space="0" w:color="auto"/>
              <w:bottom w:val="single" w:sz="4" w:space="0" w:color="auto"/>
              <w:right w:val="single" w:sz="4" w:space="0" w:color="auto"/>
            </w:tcBorders>
            <w:hideMark/>
          </w:tcPr>
          <w:p w14:paraId="2397B432" w14:textId="2AC5E413" w:rsidR="00DD268B" w:rsidRPr="00A43257" w:rsidRDefault="00736EA3" w:rsidP="003B2C75">
            <w:pPr>
              <w:spacing w:line="240" w:lineRule="auto"/>
              <w:contextualSpacing/>
              <w:jc w:val="both"/>
              <w:rPr>
                <w:b/>
                <w:sz w:val="18"/>
                <w:szCs w:val="18"/>
                <w:lang w:val="ro-RO"/>
              </w:rPr>
            </w:pPr>
            <w:r w:rsidRPr="00A43257">
              <w:rPr>
                <w:b/>
                <w:sz w:val="18"/>
                <w:szCs w:val="18"/>
                <w:lang w:val="ro-RO"/>
              </w:rPr>
              <w:t>1</w:t>
            </w:r>
          </w:p>
        </w:tc>
        <w:tc>
          <w:tcPr>
            <w:tcW w:w="1457" w:type="pct"/>
            <w:tcBorders>
              <w:top w:val="single" w:sz="4" w:space="0" w:color="auto"/>
              <w:left w:val="single" w:sz="4" w:space="0" w:color="auto"/>
              <w:bottom w:val="single" w:sz="4" w:space="0" w:color="auto"/>
              <w:right w:val="single" w:sz="4" w:space="0" w:color="auto"/>
            </w:tcBorders>
            <w:hideMark/>
          </w:tcPr>
          <w:p w14:paraId="0DE8998A" w14:textId="112A06FF" w:rsidR="00DD268B" w:rsidRPr="00A43257" w:rsidRDefault="000F37BD" w:rsidP="003B2C75">
            <w:pPr>
              <w:spacing w:line="240" w:lineRule="auto"/>
              <w:contextualSpacing/>
              <w:jc w:val="both"/>
              <w:rPr>
                <w:b/>
                <w:sz w:val="18"/>
                <w:szCs w:val="18"/>
                <w:lang w:val="ro-RO"/>
              </w:rPr>
            </w:pPr>
            <w:r w:rsidRPr="00A43257">
              <w:rPr>
                <w:sz w:val="18"/>
                <w:szCs w:val="18"/>
                <w:lang w:val="ro-RO"/>
              </w:rPr>
              <w:t xml:space="preserve">Venituri </w:t>
            </w:r>
            <w:proofErr w:type="spellStart"/>
            <w:r>
              <w:rPr>
                <w:sz w:val="18"/>
                <w:szCs w:val="18"/>
              </w:rPr>
              <w:t>provenite</w:t>
            </w:r>
            <w:proofErr w:type="spellEnd"/>
            <w:r>
              <w:rPr>
                <w:sz w:val="18"/>
                <w:szCs w:val="18"/>
              </w:rPr>
              <w:t xml:space="preserve"> din </w:t>
            </w:r>
            <w:proofErr w:type="spellStart"/>
            <w:r>
              <w:rPr>
                <w:sz w:val="18"/>
                <w:szCs w:val="18"/>
              </w:rPr>
              <w:t>partea</w:t>
            </w:r>
            <w:proofErr w:type="spellEnd"/>
            <w:r>
              <w:rPr>
                <w:sz w:val="18"/>
                <w:szCs w:val="18"/>
              </w:rPr>
              <w:t xml:space="preserve"> </w:t>
            </w:r>
            <w:r w:rsidRPr="00A43257">
              <w:rPr>
                <w:sz w:val="18"/>
                <w:szCs w:val="18"/>
                <w:lang w:val="ro-RO"/>
              </w:rPr>
              <w:t>Municipiul</w:t>
            </w:r>
            <w:proofErr w:type="spellStart"/>
            <w:r>
              <w:rPr>
                <w:sz w:val="18"/>
                <w:szCs w:val="18"/>
              </w:rPr>
              <w:t>ui</w:t>
            </w:r>
            <w:proofErr w:type="spellEnd"/>
            <w:r w:rsidRPr="00A43257">
              <w:rPr>
                <w:sz w:val="18"/>
                <w:szCs w:val="18"/>
                <w:lang w:val="ro-RO"/>
              </w:rPr>
              <w:t xml:space="preserve"> Satu Mare (LEI)</w:t>
            </w:r>
          </w:p>
        </w:tc>
        <w:tc>
          <w:tcPr>
            <w:tcW w:w="667" w:type="pct"/>
            <w:tcBorders>
              <w:top w:val="single" w:sz="4" w:space="0" w:color="auto"/>
              <w:left w:val="single" w:sz="4" w:space="0" w:color="auto"/>
              <w:bottom w:val="single" w:sz="4" w:space="0" w:color="auto"/>
              <w:right w:val="single" w:sz="4" w:space="0" w:color="auto"/>
            </w:tcBorders>
            <w:hideMark/>
          </w:tcPr>
          <w:p w14:paraId="2F56FF87" w14:textId="77777777" w:rsidR="00DD268B" w:rsidRPr="00A43257" w:rsidRDefault="00DD268B" w:rsidP="003B2C75">
            <w:pPr>
              <w:spacing w:line="240" w:lineRule="auto"/>
              <w:contextualSpacing/>
              <w:jc w:val="right"/>
              <w:rPr>
                <w:b/>
                <w:sz w:val="18"/>
                <w:szCs w:val="18"/>
                <w:lang w:val="ro-RO"/>
              </w:rPr>
            </w:pPr>
            <w:r w:rsidRPr="00A43257">
              <w:rPr>
                <w:sz w:val="18"/>
                <w:szCs w:val="18"/>
                <w:lang w:val="ro-RO"/>
              </w:rPr>
              <w:t>183.040,00</w:t>
            </w:r>
          </w:p>
        </w:tc>
        <w:tc>
          <w:tcPr>
            <w:tcW w:w="667" w:type="pct"/>
            <w:tcBorders>
              <w:top w:val="single" w:sz="4" w:space="0" w:color="auto"/>
              <w:left w:val="single" w:sz="4" w:space="0" w:color="auto"/>
              <w:bottom w:val="single" w:sz="4" w:space="0" w:color="auto"/>
              <w:right w:val="single" w:sz="4" w:space="0" w:color="auto"/>
            </w:tcBorders>
            <w:hideMark/>
          </w:tcPr>
          <w:p w14:paraId="3795A0F4" w14:textId="77777777" w:rsidR="00DD268B" w:rsidRPr="00A43257" w:rsidRDefault="00DD268B" w:rsidP="003B2C75">
            <w:pPr>
              <w:spacing w:line="240" w:lineRule="auto"/>
              <w:contextualSpacing/>
              <w:jc w:val="right"/>
              <w:rPr>
                <w:b/>
                <w:sz w:val="18"/>
                <w:szCs w:val="18"/>
                <w:lang w:val="ro-RO"/>
              </w:rPr>
            </w:pPr>
            <w:r w:rsidRPr="00A43257">
              <w:rPr>
                <w:sz w:val="18"/>
                <w:szCs w:val="18"/>
                <w:lang w:val="ro-RO"/>
              </w:rPr>
              <w:t>195.074,88</w:t>
            </w:r>
          </w:p>
        </w:tc>
        <w:tc>
          <w:tcPr>
            <w:tcW w:w="667" w:type="pct"/>
            <w:tcBorders>
              <w:top w:val="single" w:sz="4" w:space="0" w:color="auto"/>
              <w:left w:val="single" w:sz="4" w:space="0" w:color="auto"/>
              <w:bottom w:val="single" w:sz="4" w:space="0" w:color="auto"/>
              <w:right w:val="single" w:sz="4" w:space="0" w:color="auto"/>
            </w:tcBorders>
            <w:hideMark/>
          </w:tcPr>
          <w:p w14:paraId="024C925A" w14:textId="77777777" w:rsidR="00DD268B" w:rsidRPr="00A43257" w:rsidRDefault="00DD268B" w:rsidP="003B2C75">
            <w:pPr>
              <w:spacing w:line="240" w:lineRule="auto"/>
              <w:contextualSpacing/>
              <w:jc w:val="right"/>
              <w:rPr>
                <w:b/>
                <w:sz w:val="18"/>
                <w:szCs w:val="18"/>
                <w:lang w:val="ro-RO"/>
              </w:rPr>
            </w:pPr>
            <w:r w:rsidRPr="00A43257">
              <w:rPr>
                <w:sz w:val="18"/>
                <w:szCs w:val="18"/>
                <w:lang w:val="ro-RO"/>
              </w:rPr>
              <w:t>202.357,68</w:t>
            </w:r>
          </w:p>
        </w:tc>
        <w:tc>
          <w:tcPr>
            <w:tcW w:w="667" w:type="pct"/>
            <w:tcBorders>
              <w:top w:val="single" w:sz="4" w:space="0" w:color="auto"/>
              <w:left w:val="single" w:sz="4" w:space="0" w:color="auto"/>
              <w:bottom w:val="single" w:sz="4" w:space="0" w:color="auto"/>
              <w:right w:val="single" w:sz="4" w:space="0" w:color="auto"/>
            </w:tcBorders>
            <w:hideMark/>
          </w:tcPr>
          <w:p w14:paraId="4E9734C7" w14:textId="77777777" w:rsidR="00DD268B" w:rsidRPr="00A43257" w:rsidRDefault="00DD268B" w:rsidP="003B2C75">
            <w:pPr>
              <w:spacing w:line="240" w:lineRule="auto"/>
              <w:contextualSpacing/>
              <w:jc w:val="right"/>
              <w:rPr>
                <w:b/>
                <w:sz w:val="18"/>
                <w:szCs w:val="18"/>
                <w:lang w:val="ro-RO"/>
              </w:rPr>
            </w:pPr>
            <w:r w:rsidRPr="00A43257">
              <w:rPr>
                <w:sz w:val="18"/>
                <w:szCs w:val="18"/>
                <w:lang w:val="ro-RO"/>
              </w:rPr>
              <w:t>209.912,36</w:t>
            </w:r>
          </w:p>
        </w:tc>
        <w:tc>
          <w:tcPr>
            <w:tcW w:w="667" w:type="pct"/>
            <w:tcBorders>
              <w:top w:val="single" w:sz="4" w:space="0" w:color="auto"/>
              <w:left w:val="single" w:sz="4" w:space="0" w:color="auto"/>
              <w:bottom w:val="single" w:sz="4" w:space="0" w:color="auto"/>
              <w:right w:val="single" w:sz="4" w:space="0" w:color="auto"/>
            </w:tcBorders>
            <w:hideMark/>
          </w:tcPr>
          <w:p w14:paraId="19D084F9" w14:textId="77777777" w:rsidR="00DD268B" w:rsidRPr="00A43257" w:rsidRDefault="00DD268B" w:rsidP="003B2C75">
            <w:pPr>
              <w:spacing w:line="240" w:lineRule="auto"/>
              <w:contextualSpacing/>
              <w:jc w:val="right"/>
              <w:rPr>
                <w:b/>
                <w:sz w:val="18"/>
                <w:szCs w:val="18"/>
                <w:lang w:val="ro-RO"/>
              </w:rPr>
            </w:pPr>
            <w:r w:rsidRPr="00A43257">
              <w:rPr>
                <w:sz w:val="18"/>
                <w:szCs w:val="18"/>
                <w:lang w:val="ro-RO"/>
              </w:rPr>
              <w:t>217.749,09</w:t>
            </w:r>
          </w:p>
        </w:tc>
      </w:tr>
      <w:bookmarkEnd w:id="0"/>
    </w:tbl>
    <w:p w14:paraId="08063BF2" w14:textId="77777777" w:rsidR="00DD268B" w:rsidRPr="004D49FC" w:rsidRDefault="00DD268B" w:rsidP="00A419FC">
      <w:pPr>
        <w:spacing w:after="0"/>
        <w:contextualSpacing/>
        <w:jc w:val="both"/>
        <w:rPr>
          <w:bCs/>
          <w:szCs w:val="24"/>
          <w:lang w:val="ro-RO"/>
        </w:rPr>
      </w:pPr>
    </w:p>
    <w:p w14:paraId="55367B7B" w14:textId="77777777" w:rsidR="00736EA3" w:rsidRDefault="00736EA3" w:rsidP="00736EA3">
      <w:pPr>
        <w:spacing w:after="0"/>
        <w:contextualSpacing/>
        <w:rPr>
          <w:b/>
          <w:szCs w:val="24"/>
          <w:lang w:val="ro-RO"/>
        </w:rPr>
      </w:pPr>
    </w:p>
    <w:p w14:paraId="7E67D0FF" w14:textId="77777777" w:rsidR="00736EA3" w:rsidRDefault="00736EA3" w:rsidP="00736EA3">
      <w:pPr>
        <w:spacing w:after="0"/>
        <w:contextualSpacing/>
        <w:rPr>
          <w:b/>
          <w:szCs w:val="24"/>
          <w:lang w:val="ro-RO"/>
        </w:rPr>
      </w:pPr>
    </w:p>
    <w:p w14:paraId="5A6F55D4" w14:textId="262BEE75" w:rsidR="00736EA3" w:rsidRDefault="00A06BA1" w:rsidP="00736EA3">
      <w:pPr>
        <w:spacing w:after="0"/>
        <w:contextualSpacing/>
        <w:rPr>
          <w:szCs w:val="24"/>
          <w:lang w:val="ro-RO"/>
        </w:rPr>
      </w:pPr>
      <w:r w:rsidRPr="004D49FC">
        <w:rPr>
          <w:rFonts w:eastAsia="Times New Roman"/>
          <w:szCs w:val="24"/>
          <w:lang w:val="ro-RO"/>
        </w:rPr>
        <w:t xml:space="preserve">         </w:t>
      </w:r>
      <w:r w:rsidRPr="004D49FC">
        <w:rPr>
          <w:szCs w:val="24"/>
          <w:lang w:val="ro-RO"/>
        </w:rPr>
        <w:t xml:space="preserve">   </w:t>
      </w:r>
      <w:r w:rsidR="00736EA3">
        <w:rPr>
          <w:szCs w:val="24"/>
          <w:lang w:val="ro-RO"/>
        </w:rPr>
        <w:t xml:space="preserve">  </w:t>
      </w:r>
      <w:r w:rsidR="004A744A" w:rsidRPr="004D49FC">
        <w:rPr>
          <w:szCs w:val="24"/>
          <w:lang w:val="ro-RO"/>
        </w:rPr>
        <w:t>Director executiv</w:t>
      </w:r>
      <w:r w:rsidRPr="004D49FC">
        <w:rPr>
          <w:szCs w:val="24"/>
          <w:lang w:val="ro-RO"/>
        </w:rPr>
        <w:tab/>
      </w:r>
      <w:r w:rsidRPr="004D49FC">
        <w:rPr>
          <w:szCs w:val="24"/>
          <w:lang w:val="ro-RO"/>
        </w:rPr>
        <w:tab/>
      </w:r>
      <w:r w:rsidRPr="004D49FC">
        <w:rPr>
          <w:szCs w:val="24"/>
          <w:lang w:val="ro-RO"/>
        </w:rPr>
        <w:tab/>
      </w:r>
      <w:r w:rsidRPr="004D49FC">
        <w:rPr>
          <w:szCs w:val="24"/>
          <w:lang w:val="ro-RO"/>
        </w:rPr>
        <w:tab/>
      </w:r>
      <w:r w:rsidRPr="004D49FC">
        <w:rPr>
          <w:szCs w:val="24"/>
          <w:lang w:val="ro-RO"/>
        </w:rPr>
        <w:tab/>
      </w:r>
      <w:r w:rsidR="004A744A" w:rsidRPr="004D49FC">
        <w:rPr>
          <w:szCs w:val="24"/>
          <w:lang w:val="ro-RO"/>
        </w:rPr>
        <w:t xml:space="preserve">  </w:t>
      </w:r>
      <w:r w:rsidR="00736EA3">
        <w:rPr>
          <w:szCs w:val="24"/>
          <w:lang w:val="ro-RO"/>
        </w:rPr>
        <w:t xml:space="preserve"> </w:t>
      </w:r>
      <w:r w:rsidR="004A744A" w:rsidRPr="004D49FC">
        <w:rPr>
          <w:szCs w:val="24"/>
          <w:lang w:val="ro-RO"/>
        </w:rPr>
        <w:t>Şef Serviciu</w:t>
      </w:r>
      <w:r w:rsidR="00736EA3">
        <w:rPr>
          <w:szCs w:val="24"/>
          <w:lang w:val="ro-RO"/>
        </w:rPr>
        <w:t xml:space="preserve"> Scriere, Implementare </w:t>
      </w:r>
    </w:p>
    <w:p w14:paraId="6AA4F3D9" w14:textId="28979657" w:rsidR="00A06BA1" w:rsidRPr="004D49FC" w:rsidRDefault="00736EA3" w:rsidP="00736EA3">
      <w:pPr>
        <w:spacing w:after="0"/>
        <w:ind w:left="5760" w:firstLine="720"/>
        <w:contextualSpacing/>
        <w:rPr>
          <w:szCs w:val="24"/>
          <w:lang w:val="ro-RO"/>
        </w:rPr>
      </w:pPr>
      <w:r>
        <w:rPr>
          <w:szCs w:val="24"/>
          <w:lang w:val="ro-RO"/>
        </w:rPr>
        <w:t>şi Monitorizare Proiecte</w:t>
      </w:r>
    </w:p>
    <w:p w14:paraId="552BAD76" w14:textId="468E4735" w:rsidR="00A06BA1" w:rsidRPr="004D49FC" w:rsidRDefault="00A06BA1" w:rsidP="00A419FC">
      <w:pPr>
        <w:spacing w:after="0" w:line="240" w:lineRule="auto"/>
        <w:contextualSpacing/>
        <w:rPr>
          <w:szCs w:val="24"/>
          <w:lang w:val="ro-RO"/>
        </w:rPr>
      </w:pPr>
      <w:r w:rsidRPr="004D49FC">
        <w:rPr>
          <w:szCs w:val="24"/>
          <w:lang w:val="ro-RO"/>
        </w:rPr>
        <w:t xml:space="preserve">             </w:t>
      </w:r>
      <w:r w:rsidR="004A744A" w:rsidRPr="004D49FC">
        <w:rPr>
          <w:szCs w:val="24"/>
          <w:lang w:val="ro-RO"/>
        </w:rPr>
        <w:t xml:space="preserve">    Ec. Ursu Lucia</w:t>
      </w:r>
      <w:r w:rsidRPr="004D49FC">
        <w:rPr>
          <w:szCs w:val="24"/>
          <w:lang w:val="ro-RO"/>
        </w:rPr>
        <w:tab/>
      </w:r>
      <w:r w:rsidRPr="004D49FC">
        <w:rPr>
          <w:szCs w:val="24"/>
          <w:lang w:val="ro-RO"/>
        </w:rPr>
        <w:tab/>
      </w:r>
      <w:r w:rsidRPr="004D49FC">
        <w:rPr>
          <w:szCs w:val="24"/>
          <w:lang w:val="ro-RO"/>
        </w:rPr>
        <w:tab/>
      </w:r>
      <w:r w:rsidRPr="004D49FC">
        <w:rPr>
          <w:szCs w:val="24"/>
          <w:lang w:val="ro-RO"/>
        </w:rPr>
        <w:tab/>
      </w:r>
      <w:r w:rsidR="004A744A" w:rsidRPr="004D49FC">
        <w:rPr>
          <w:szCs w:val="24"/>
          <w:lang w:val="ro-RO"/>
        </w:rPr>
        <w:t xml:space="preserve">           </w:t>
      </w:r>
      <w:r w:rsidR="00736EA3">
        <w:rPr>
          <w:szCs w:val="24"/>
          <w:lang w:val="ro-RO"/>
        </w:rPr>
        <w:t xml:space="preserve">                    </w:t>
      </w:r>
      <w:r w:rsidR="004A744A" w:rsidRPr="004D49FC">
        <w:rPr>
          <w:szCs w:val="24"/>
          <w:lang w:val="ro-RO"/>
        </w:rPr>
        <w:t>Dr. Sveda Andrea</w:t>
      </w:r>
    </w:p>
    <w:p w14:paraId="7801D1F8" w14:textId="795ED62D" w:rsidR="003A0AAB" w:rsidRPr="004D49FC" w:rsidRDefault="003A0AAB" w:rsidP="00A419FC">
      <w:pPr>
        <w:spacing w:after="0" w:line="240" w:lineRule="auto"/>
        <w:contextualSpacing/>
        <w:jc w:val="center"/>
        <w:rPr>
          <w:rFonts w:ascii="Times New Roman CE" w:hAnsi="Times New Roman CE"/>
          <w:szCs w:val="24"/>
          <w:lang w:val="ro-RO"/>
        </w:rPr>
      </w:pPr>
    </w:p>
    <w:sectPr w:rsidR="003A0AAB" w:rsidRPr="004D49FC">
      <w:footerReference w:type="default" r:id="rId10"/>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3CE" w14:textId="77777777" w:rsidR="00A3230B" w:rsidRDefault="00A3230B" w:rsidP="0011506A">
      <w:pPr>
        <w:spacing w:after="0" w:line="240" w:lineRule="auto"/>
      </w:pPr>
      <w:r>
        <w:separator/>
      </w:r>
    </w:p>
  </w:endnote>
  <w:endnote w:type="continuationSeparator" w:id="0">
    <w:p w14:paraId="443A829C" w14:textId="77777777" w:rsidR="00A3230B" w:rsidRDefault="00A3230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39B695EC" w:rsidR="0011506A" w:rsidRPr="00571688" w:rsidRDefault="00736EA3">
    <w:pPr>
      <w:pStyle w:val="Footer"/>
      <w:rPr>
        <w:sz w:val="18"/>
        <w:szCs w:val="18"/>
        <w:lang w:val="ro-RO"/>
      </w:rPr>
    </w:pPr>
    <w:r>
      <w:rPr>
        <w:sz w:val="18"/>
        <w:szCs w:val="18"/>
        <w:lang w:val="ro-RO"/>
      </w:rPr>
      <w:t>Cons. Mirela Pinte</w:t>
    </w:r>
    <w:r w:rsidR="00406FD1">
      <w:rPr>
        <w:sz w:val="18"/>
        <w:szCs w:val="18"/>
        <w:lang w:val="ro-RO"/>
      </w:rPr>
      <w:t xml:space="preserve"> -</w:t>
    </w:r>
    <w:r w:rsidR="0011506A" w:rsidRPr="00571688">
      <w:rPr>
        <w:sz w:val="18"/>
        <w:szCs w:val="18"/>
        <w:lang w:val="ro-RO"/>
      </w:rPr>
      <w:t xml:space="preserve"> 2</w:t>
    </w:r>
    <w:r>
      <w:rPr>
        <w:sz w:val="18"/>
        <w:szCs w:val="18"/>
        <w:lang w:val="ro-RO"/>
      </w:rPr>
      <w:t xml:space="preserve">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0468" w14:textId="77777777" w:rsidR="00A3230B" w:rsidRDefault="00A3230B" w:rsidP="0011506A">
      <w:pPr>
        <w:spacing w:after="0" w:line="240" w:lineRule="auto"/>
      </w:pPr>
      <w:r>
        <w:separator/>
      </w:r>
    </w:p>
  </w:footnote>
  <w:footnote w:type="continuationSeparator" w:id="0">
    <w:p w14:paraId="5FE6E676" w14:textId="77777777" w:rsidR="00A3230B" w:rsidRDefault="00A3230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099"/>
    <w:multiLevelType w:val="hybridMultilevel"/>
    <w:tmpl w:val="C1E4CFA4"/>
    <w:lvl w:ilvl="0" w:tplc="4738C56A">
      <w:start w:val="1"/>
      <w:numFmt w:val="bullet"/>
      <w:lvlText w:val="-"/>
      <w:lvlJc w:val="left"/>
      <w:pPr>
        <w:ind w:left="720" w:hanging="360"/>
      </w:pPr>
      <w:rPr>
        <w:rFonts w:ascii="Times New Roman" w:eastAsia="HG Mincho Light J"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B93A5F"/>
    <w:multiLevelType w:val="hybridMultilevel"/>
    <w:tmpl w:val="FE4AF338"/>
    <w:lvl w:ilvl="0" w:tplc="4738C56A">
      <w:start w:val="1"/>
      <w:numFmt w:val="bullet"/>
      <w:lvlText w:val="-"/>
      <w:lvlJc w:val="left"/>
      <w:pPr>
        <w:ind w:left="720" w:hanging="360"/>
      </w:pPr>
      <w:rPr>
        <w:rFonts w:ascii="Times New Roman" w:eastAsia="HG Mincho Light J"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7448C0"/>
    <w:multiLevelType w:val="hybridMultilevel"/>
    <w:tmpl w:val="8E283472"/>
    <w:lvl w:ilvl="0" w:tplc="07048F9A">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F700CA"/>
    <w:multiLevelType w:val="hybridMultilevel"/>
    <w:tmpl w:val="06CC0F3E"/>
    <w:lvl w:ilvl="0" w:tplc="07048F9A">
      <w:numFmt w:val="bullet"/>
      <w:lvlText w:val="-"/>
      <w:lvlJc w:val="left"/>
      <w:pPr>
        <w:ind w:left="360" w:hanging="360"/>
      </w:pPr>
      <w:rPr>
        <w:rFonts w:ascii="Arial" w:eastAsia="Times New Roman" w:hAnsi="Arial" w:cs="Aria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4"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E64710"/>
    <w:multiLevelType w:val="hybridMultilevel"/>
    <w:tmpl w:val="CD60624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FE3232"/>
    <w:multiLevelType w:val="hybridMultilevel"/>
    <w:tmpl w:val="683E6B3A"/>
    <w:lvl w:ilvl="0" w:tplc="AFE0CA1A">
      <w:start w:val="1"/>
      <w:numFmt w:val="bullet"/>
      <w:lvlText w:val="-"/>
      <w:lvlJc w:val="left"/>
      <w:pPr>
        <w:ind w:left="360" w:hanging="360"/>
      </w:pPr>
      <w:rPr>
        <w:rFonts w:ascii="Times New Roman" w:eastAsia="HG Mincho Light J" w:hAnsi="Times New Roman" w:cs="Times New Roman" w:hint="default"/>
        <w:color w:val="00B0F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C575E5"/>
    <w:multiLevelType w:val="hybridMultilevel"/>
    <w:tmpl w:val="3C0E3A2A"/>
    <w:lvl w:ilvl="0" w:tplc="10B0804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5291893">
    <w:abstractNumId w:val="8"/>
  </w:num>
  <w:num w:numId="2" w16cid:durableId="1857697639">
    <w:abstractNumId w:val="11"/>
  </w:num>
  <w:num w:numId="3" w16cid:durableId="562059127">
    <w:abstractNumId w:val="4"/>
  </w:num>
  <w:num w:numId="4" w16cid:durableId="24791246">
    <w:abstractNumId w:val="7"/>
  </w:num>
  <w:num w:numId="5" w16cid:durableId="1662270350">
    <w:abstractNumId w:val="5"/>
  </w:num>
  <w:num w:numId="6" w16cid:durableId="954797632">
    <w:abstractNumId w:val="9"/>
  </w:num>
  <w:num w:numId="7" w16cid:durableId="1906986415">
    <w:abstractNumId w:val="12"/>
  </w:num>
  <w:num w:numId="8" w16cid:durableId="132060114">
    <w:abstractNumId w:val="2"/>
  </w:num>
  <w:num w:numId="9" w16cid:durableId="8822528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728632">
    <w:abstractNumId w:val="3"/>
  </w:num>
  <w:num w:numId="11" w16cid:durableId="1913158168">
    <w:abstractNumId w:val="10"/>
  </w:num>
  <w:num w:numId="12" w16cid:durableId="261768712">
    <w:abstractNumId w:val="0"/>
  </w:num>
  <w:num w:numId="13" w16cid:durableId="318192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B2A5A"/>
    <w:rsid w:val="000E00C1"/>
    <w:rsid w:val="000F37BD"/>
    <w:rsid w:val="00100D79"/>
    <w:rsid w:val="0011506A"/>
    <w:rsid w:val="00121F18"/>
    <w:rsid w:val="0012469E"/>
    <w:rsid w:val="001255D2"/>
    <w:rsid w:val="00145838"/>
    <w:rsid w:val="00165CF5"/>
    <w:rsid w:val="00197734"/>
    <w:rsid w:val="001B16F7"/>
    <w:rsid w:val="001D6D04"/>
    <w:rsid w:val="00200516"/>
    <w:rsid w:val="00222DF1"/>
    <w:rsid w:val="0023220D"/>
    <w:rsid w:val="00233A09"/>
    <w:rsid w:val="00253F20"/>
    <w:rsid w:val="0029180E"/>
    <w:rsid w:val="002C2E3A"/>
    <w:rsid w:val="002C72BA"/>
    <w:rsid w:val="002D2A09"/>
    <w:rsid w:val="002E1760"/>
    <w:rsid w:val="0032769B"/>
    <w:rsid w:val="003323AD"/>
    <w:rsid w:val="00342196"/>
    <w:rsid w:val="00347E2B"/>
    <w:rsid w:val="00354014"/>
    <w:rsid w:val="00355EF4"/>
    <w:rsid w:val="003728E0"/>
    <w:rsid w:val="00374884"/>
    <w:rsid w:val="00381BE2"/>
    <w:rsid w:val="00385F3F"/>
    <w:rsid w:val="00394011"/>
    <w:rsid w:val="003A0AAB"/>
    <w:rsid w:val="003B45BF"/>
    <w:rsid w:val="003B5B29"/>
    <w:rsid w:val="003B604D"/>
    <w:rsid w:val="003B6AB4"/>
    <w:rsid w:val="003C0545"/>
    <w:rsid w:val="003D6CE3"/>
    <w:rsid w:val="003F4570"/>
    <w:rsid w:val="003F6141"/>
    <w:rsid w:val="00406FD1"/>
    <w:rsid w:val="0041269B"/>
    <w:rsid w:val="00442C43"/>
    <w:rsid w:val="00455A5A"/>
    <w:rsid w:val="00457625"/>
    <w:rsid w:val="00464740"/>
    <w:rsid w:val="004A744A"/>
    <w:rsid w:val="004C29AD"/>
    <w:rsid w:val="004D49FC"/>
    <w:rsid w:val="004E5EFF"/>
    <w:rsid w:val="004F495F"/>
    <w:rsid w:val="00510624"/>
    <w:rsid w:val="005265DB"/>
    <w:rsid w:val="00527EF2"/>
    <w:rsid w:val="005309BE"/>
    <w:rsid w:val="005430E2"/>
    <w:rsid w:val="005460E0"/>
    <w:rsid w:val="0056264A"/>
    <w:rsid w:val="00564BA3"/>
    <w:rsid w:val="00571688"/>
    <w:rsid w:val="00584845"/>
    <w:rsid w:val="005C1A09"/>
    <w:rsid w:val="005C694A"/>
    <w:rsid w:val="005D4CF4"/>
    <w:rsid w:val="005E4927"/>
    <w:rsid w:val="005E521B"/>
    <w:rsid w:val="005F0262"/>
    <w:rsid w:val="005F29DB"/>
    <w:rsid w:val="006028EF"/>
    <w:rsid w:val="006312CA"/>
    <w:rsid w:val="00652C29"/>
    <w:rsid w:val="00690489"/>
    <w:rsid w:val="006A4013"/>
    <w:rsid w:val="006C08E0"/>
    <w:rsid w:val="006D7D47"/>
    <w:rsid w:val="007018DE"/>
    <w:rsid w:val="00736EA3"/>
    <w:rsid w:val="0076530D"/>
    <w:rsid w:val="00780DA8"/>
    <w:rsid w:val="00787EE9"/>
    <w:rsid w:val="00793E3A"/>
    <w:rsid w:val="007C23BA"/>
    <w:rsid w:val="007E19F9"/>
    <w:rsid w:val="007F483C"/>
    <w:rsid w:val="007F5953"/>
    <w:rsid w:val="007F693F"/>
    <w:rsid w:val="008025AD"/>
    <w:rsid w:val="008071A3"/>
    <w:rsid w:val="00817751"/>
    <w:rsid w:val="0083133C"/>
    <w:rsid w:val="008362A9"/>
    <w:rsid w:val="00837AE1"/>
    <w:rsid w:val="008508EC"/>
    <w:rsid w:val="008A1469"/>
    <w:rsid w:val="008E13B6"/>
    <w:rsid w:val="008F0408"/>
    <w:rsid w:val="008F1DE3"/>
    <w:rsid w:val="009035DD"/>
    <w:rsid w:val="00907F5D"/>
    <w:rsid w:val="0091315E"/>
    <w:rsid w:val="009344C4"/>
    <w:rsid w:val="009349AD"/>
    <w:rsid w:val="00977C08"/>
    <w:rsid w:val="00984001"/>
    <w:rsid w:val="009C0A99"/>
    <w:rsid w:val="00A05DF9"/>
    <w:rsid w:val="00A0690F"/>
    <w:rsid w:val="00A06BA1"/>
    <w:rsid w:val="00A21C9E"/>
    <w:rsid w:val="00A250B5"/>
    <w:rsid w:val="00A3230B"/>
    <w:rsid w:val="00A419FC"/>
    <w:rsid w:val="00A43257"/>
    <w:rsid w:val="00A46881"/>
    <w:rsid w:val="00A65AB4"/>
    <w:rsid w:val="00A67504"/>
    <w:rsid w:val="00A73A74"/>
    <w:rsid w:val="00A77EE3"/>
    <w:rsid w:val="00A809ED"/>
    <w:rsid w:val="00A9143A"/>
    <w:rsid w:val="00AA3864"/>
    <w:rsid w:val="00AB3E46"/>
    <w:rsid w:val="00AB3F4E"/>
    <w:rsid w:val="00AC2332"/>
    <w:rsid w:val="00AC4638"/>
    <w:rsid w:val="00B03F4B"/>
    <w:rsid w:val="00B34B73"/>
    <w:rsid w:val="00B67C3F"/>
    <w:rsid w:val="00B7276D"/>
    <w:rsid w:val="00B842C4"/>
    <w:rsid w:val="00BF40F0"/>
    <w:rsid w:val="00BF6460"/>
    <w:rsid w:val="00BF709A"/>
    <w:rsid w:val="00C76948"/>
    <w:rsid w:val="00C901A5"/>
    <w:rsid w:val="00C928B1"/>
    <w:rsid w:val="00CA126B"/>
    <w:rsid w:val="00CA4C71"/>
    <w:rsid w:val="00CC0859"/>
    <w:rsid w:val="00CC0F11"/>
    <w:rsid w:val="00CC3D47"/>
    <w:rsid w:val="00CD6509"/>
    <w:rsid w:val="00CE7579"/>
    <w:rsid w:val="00CF2204"/>
    <w:rsid w:val="00D10187"/>
    <w:rsid w:val="00D23AFF"/>
    <w:rsid w:val="00D33D62"/>
    <w:rsid w:val="00D35BD1"/>
    <w:rsid w:val="00D4359A"/>
    <w:rsid w:val="00D47905"/>
    <w:rsid w:val="00D92CA5"/>
    <w:rsid w:val="00D93E45"/>
    <w:rsid w:val="00DA15FA"/>
    <w:rsid w:val="00DB17C6"/>
    <w:rsid w:val="00DC2909"/>
    <w:rsid w:val="00DD268B"/>
    <w:rsid w:val="00DD7600"/>
    <w:rsid w:val="00DE1CE2"/>
    <w:rsid w:val="00DF0A7B"/>
    <w:rsid w:val="00DF2E97"/>
    <w:rsid w:val="00E0509D"/>
    <w:rsid w:val="00E24F5B"/>
    <w:rsid w:val="00E3290A"/>
    <w:rsid w:val="00E65F93"/>
    <w:rsid w:val="00E76087"/>
    <w:rsid w:val="00E8731C"/>
    <w:rsid w:val="00F231C9"/>
    <w:rsid w:val="00F4029F"/>
    <w:rsid w:val="00F43958"/>
    <w:rsid w:val="00F508E7"/>
    <w:rsid w:val="00F66A49"/>
    <w:rsid w:val="00F7278C"/>
    <w:rsid w:val="00F9780C"/>
    <w:rsid w:val="00FB480E"/>
    <w:rsid w:val="00FF20C4"/>
    <w:rsid w:val="00FF2462"/>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222D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 w:type="paragraph" w:customStyle="1" w:styleId="Priority">
    <w:name w:val="Priority"/>
    <w:basedOn w:val="Heading2"/>
    <w:next w:val="Heading2"/>
    <w:link w:val="PriorityChar"/>
    <w:qFormat/>
    <w:rsid w:val="00222DF1"/>
    <w:pPr>
      <w:spacing w:line="259" w:lineRule="auto"/>
    </w:pPr>
    <w:rPr>
      <w:rFonts w:ascii="Museo Sans 500" w:hAnsi="Museo Sans 500"/>
      <w:b/>
      <w:color w:val="A71B25"/>
      <w:sz w:val="28"/>
      <w:lang w:val="ro-RO"/>
    </w:rPr>
  </w:style>
  <w:style w:type="character" w:customStyle="1" w:styleId="PriorityChar">
    <w:name w:val="Priority Char"/>
    <w:basedOn w:val="DefaultParagraphFont"/>
    <w:link w:val="Priority"/>
    <w:rsid w:val="00222DF1"/>
    <w:rPr>
      <w:rFonts w:ascii="Museo Sans 500" w:eastAsiaTheme="majorEastAsia" w:hAnsi="Museo Sans 500" w:cstheme="majorBidi"/>
      <w:b/>
      <w:color w:val="A71B25"/>
      <w:sz w:val="28"/>
      <w:szCs w:val="26"/>
      <w:lang w:val="ro-RO" w:eastAsia="en-US"/>
    </w:rPr>
  </w:style>
  <w:style w:type="character" w:styleId="Hyperlink">
    <w:name w:val="Hyperlink"/>
    <w:basedOn w:val="DefaultParagraphFont"/>
    <w:uiPriority w:val="99"/>
    <w:unhideWhenUsed/>
    <w:rsid w:val="00222DF1"/>
    <w:rPr>
      <w:color w:val="0000FF" w:themeColor="hyperlink"/>
      <w:u w:val="single"/>
    </w:rPr>
  </w:style>
  <w:style w:type="character" w:customStyle="1" w:styleId="Heading2Char">
    <w:name w:val="Heading 2 Char"/>
    <w:basedOn w:val="DefaultParagraphFont"/>
    <w:link w:val="Heading2"/>
    <w:uiPriority w:val="9"/>
    <w:semiHidden/>
    <w:rsid w:val="00222DF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nno.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08A398-09F0-4820-BE81-7900937080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1784</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17</cp:revision>
  <cp:lastPrinted>2019-03-26T12:58:00Z</cp:lastPrinted>
  <dcterms:created xsi:type="dcterms:W3CDTF">2023-07-18T09:06:00Z</dcterms:created>
  <dcterms:modified xsi:type="dcterms:W3CDTF">2024-02-14T06:55:00Z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