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46B0" w14:textId="639D8117" w:rsidR="00C95F32" w:rsidRPr="00296819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5A950443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t xml:space="preserve"> </w:t>
      </w:r>
      <w:r w:rsidR="00424286" w:rsidRPr="0042428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11</w:t>
      </w:r>
      <w:r w:rsidR="0042428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624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/ 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20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.02.202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</w:t>
      </w:r>
    </w:p>
    <w:p w14:paraId="15697DF8" w14:textId="77777777" w:rsidR="00C95F32" w:rsidRPr="00296819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          </w:t>
      </w:r>
    </w:p>
    <w:p w14:paraId="4F81FE0A" w14:textId="5C3AE9DC" w:rsidR="00C2498E" w:rsidRPr="00C44D24" w:rsidRDefault="00C2498E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În temeiul prevederilor art.136 alin. (8) lit. b) din OUG nr. 57/2019 privind Codul Administrativ, cu modificările și completările ulterioare,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Serviciul Investiții, Gospodărire-Întreținere și Directorul executiv al Direcției economice formulează următoru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l</w:t>
      </w:r>
    </w:p>
    <w:p w14:paraId="787512E0" w14:textId="77777777" w:rsidR="00861E1C" w:rsidRPr="00C44D24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RAPORT DE SPECIALITATE</w:t>
      </w:r>
    </w:p>
    <w:p w14:paraId="36C954ED" w14:textId="3AC7AD1B" w:rsidR="00861E1C" w:rsidRPr="00C44D24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la proiectul de hotărâre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privind aprobarea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Planului de lucrări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dezvoltare a</w:t>
      </w: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activelor concesionate la APASERV SATU MARE S.A.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finanțat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din Fondul de</w:t>
      </w:r>
      <w:r w:rsidR="007773F5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ezvoltare (IID)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pentru anul 202</w:t>
      </w:r>
      <w:r w:rsidR="00B6103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4</w:t>
      </w:r>
    </w:p>
    <w:p w14:paraId="64CBDC17" w14:textId="77777777" w:rsidR="00861E1C" w:rsidRPr="00C44D24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</w:p>
    <w:p w14:paraId="35E11D1E" w14:textId="30CA0B2E" w:rsidR="00BB3270" w:rsidRPr="00C44D24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bookmarkStart w:id="0" w:name="_Hlk12751590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prevederilor art. 10 ale Anexei la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Ordonanța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Urgență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Guvernului nr.198/22.12.2005 privind constituirea, alimentarea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utilizarea Fondului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 pentru proiectele de dezvoltare a infrastructurii serviciilor publice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Europene, cu modificările și completările ulterioare,</w:t>
      </w:r>
      <w:r w:rsidR="000E5AD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operatorul/unitatea administrativ-teritorială prezintă pentru aprobare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autorității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planul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aferent activelor date în administrare sau în concesiune care se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finanțează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Fondul IID</w:t>
      </w:r>
      <w:r w:rsidR="00DB5A1A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bookmarkEnd w:id="0"/>
    </w:p>
    <w:p w14:paraId="754CCA25" w14:textId="0522E048" w:rsidR="00BB3270" w:rsidRPr="00C44D24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aceluiași act normativ operatorul/unitatea administrativ-teritorială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nerambursabila din partea Uniunii Europene </w:t>
      </w:r>
      <w:bookmarkStart w:id="1" w:name="_Hlk12751603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utilizează Fondul IID </w:t>
      </w:r>
      <w:bookmarkEnd w:id="1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următoarea ordine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priorități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pentru:</w:t>
      </w:r>
    </w:p>
    <w:p w14:paraId="1DF3EA33" w14:textId="5C9A99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a) plata serviciului datoriei publice guvernamentale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stat,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A9C52A3" w14:textId="17DE749F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b) plata serviciului datoriei publice locale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autoritatea administrativ-teritorială,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1F4A73D3" w14:textId="0D3B292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b^1) plata serviciului datoriei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de operatorul/operatorul regional,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22736C7" w14:textId="0B18004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c) cheltuieli neeligibile reprezentând cheltuielile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producție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activelor corporale utilizate pentru implementarea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tehnică nerambursabilă din partea Uniunii Europene dacă autoritatea responsabilă execută pregătirea terenului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lucrărilor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construcție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 cont propriu,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lastRenderedPageBreak/>
        <w:t xml:space="preserve">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închirierea altor active care sunt considerate neeligibile, închirierea activelor fixe care sunt parte a cheltuielilor de capital, 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funcționarea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unității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implementare a proiectului, precum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 alte categorii de cheltuieli neeligibile necesare proiectului;</w:t>
      </w:r>
    </w:p>
    <w:p w14:paraId="00E2381D" w14:textId="47189DD5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d)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dezvoltarea activelor date în administrare sau în concesiune, inclusiv a celor dezvoltate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finanțare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nerambursabil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partea Uniunii Europene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18F613E" w14:textId="0B86137D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e) plata TVA-ului aferent lucrărilor de construcţie, întreţinerii, înlocuirii şi dezvoltării activelor realizate cu finanţare nerambursabilă din partea Uniunii Europene şi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80D5F39" w14:textId="123A78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f) plata cofinanţării proiectelor care beneficiază de asistenţă financiară nerambursabilă.</w:t>
      </w:r>
    </w:p>
    <w:p w14:paraId="1F65927C" w14:textId="22B614F7" w:rsidR="00EB36DC" w:rsidRPr="00C44D24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Raportat la cele expuse mai sus,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conform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actului normativ 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prioritare sunt:</w:t>
      </w:r>
    </w:p>
    <w:p w14:paraId="1C981162" w14:textId="3F9EA5D8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Cheltuieli BEI: 3.400.000 lei;</w:t>
      </w:r>
    </w:p>
    <w:p w14:paraId="10DF8E22" w14:textId="25FEEA43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Rata+dobânzi BERD (aferent UAT Satu Mare): 715.2</w:t>
      </w:r>
      <w:r w:rsidR="00C82BE2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bookmarkStart w:id="2" w:name="_GoBack"/>
      <w:bookmarkEnd w:id="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0 lei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;</w:t>
      </w:r>
    </w:p>
    <w:p w14:paraId="427CA981" w14:textId="4D98A8C8" w:rsidR="00060E22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Proiect regional de dezvoltare a infrastructurii de ap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și apă uzată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din județul Satu Mare regiunea nord-vest,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 perioada 2014-2020 –Reabilitarea rețelei electrice de medie tensiune, trecerea de la 6kV la 20kV pentru frontul de captare și uzina de apă Mărtinești: 59.500 lei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prezentate în Anexa nr. 2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proiect.</w:t>
      </w:r>
    </w:p>
    <w:p w14:paraId="0137C079" w14:textId="2D2E0A4F" w:rsidR="00060E22" w:rsidRPr="00C44D24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urma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analizei și 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discuțiilor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purtate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de operator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cu aparatul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de specialitate din cadrul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Primăriei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Satu Mare se propun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realizarea lucrărilor cuprinse în Anexa nr. 1.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precum și plata cheltuielilor prezentate în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nexa nr. 2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 de hotărâre.</w:t>
      </w:r>
    </w:p>
    <w:p w14:paraId="29F44D31" w14:textId="618DCFFE" w:rsidR="007F5E57" w:rsidRPr="00C44D24" w:rsidRDefault="00A17973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Față de cele expuse mai sus, raportat și la prevederile din Actul constitutiv al societății potrivit cărora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Consiliul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 puteri depline cu privire la conducerea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administrarea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Societății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cu respectarea limitelor stabilite prin obiectul de activitate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atribuțiilor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expres prevăzute de lege ca fiind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competența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Adunărilor Generale,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are,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printre atribuții și aprobarea/supunerea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spre aprobare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investițiile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ce urmează a se realiza de societate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00D59F2C" w14:textId="21D2FC64" w:rsidR="00180972" w:rsidRPr="00C44D24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Având la bază și Hotărârea Consiliului de administrație nr. 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/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30.01.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202</w:t>
      </w:r>
      <w:r w:rsidR="00B6103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4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52DF932F" w14:textId="73160869" w:rsidR="00C2498E" w:rsidRPr="00C44D24" w:rsidRDefault="00700178" w:rsidP="00C95F32">
      <w:pPr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hAnsi="Times New Roman"/>
          <w:iCs/>
          <w:sz w:val="28"/>
          <w:szCs w:val="28"/>
        </w:rPr>
        <w:t>Ț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inând cont și de documentația suport (Raportul nr. </w:t>
      </w:r>
      <w:r w:rsidR="00B32A8C" w:rsidRPr="00C44D24">
        <w:rPr>
          <w:rFonts w:ascii="Times New Roman" w:hAnsi="Times New Roman"/>
          <w:iCs/>
          <w:sz w:val="28"/>
          <w:szCs w:val="28"/>
        </w:rPr>
        <w:t>3.350</w:t>
      </w:r>
      <w:r w:rsidR="00C2498E" w:rsidRPr="00C44D24">
        <w:rPr>
          <w:rFonts w:ascii="Times New Roman" w:hAnsi="Times New Roman"/>
          <w:iCs/>
          <w:sz w:val="28"/>
          <w:szCs w:val="28"/>
        </w:rPr>
        <w:t>/1</w:t>
      </w:r>
      <w:r w:rsidR="00B6103C" w:rsidRPr="00C44D24">
        <w:rPr>
          <w:rFonts w:ascii="Times New Roman" w:hAnsi="Times New Roman"/>
          <w:iCs/>
          <w:sz w:val="28"/>
          <w:szCs w:val="28"/>
        </w:rPr>
        <w:t>9</w:t>
      </w:r>
      <w:r w:rsidR="00C2498E" w:rsidRPr="00C44D24">
        <w:rPr>
          <w:rFonts w:ascii="Times New Roman" w:hAnsi="Times New Roman"/>
          <w:iCs/>
          <w:sz w:val="28"/>
          <w:szCs w:val="28"/>
        </w:rPr>
        <w:t>.0</w:t>
      </w:r>
      <w:r w:rsidR="004031BD" w:rsidRPr="00C44D24">
        <w:rPr>
          <w:rFonts w:ascii="Times New Roman" w:hAnsi="Times New Roman"/>
          <w:iCs/>
          <w:sz w:val="28"/>
          <w:szCs w:val="28"/>
        </w:rPr>
        <w:t>2</w:t>
      </w:r>
      <w:r w:rsidR="00C2498E" w:rsidRPr="00C44D24">
        <w:rPr>
          <w:rFonts w:ascii="Times New Roman" w:hAnsi="Times New Roman"/>
          <w:iCs/>
          <w:sz w:val="28"/>
          <w:szCs w:val="28"/>
        </w:rPr>
        <w:t>.202</w:t>
      </w:r>
      <w:r w:rsidR="00B6103C" w:rsidRPr="00C44D24">
        <w:rPr>
          <w:rFonts w:ascii="Times New Roman" w:hAnsi="Times New Roman"/>
          <w:iCs/>
          <w:sz w:val="28"/>
          <w:szCs w:val="28"/>
        </w:rPr>
        <w:t>4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 întocmi</w:t>
      </w:r>
      <w:r w:rsidR="000E5AD7" w:rsidRPr="00C44D24">
        <w:rPr>
          <w:rFonts w:ascii="Times New Roman" w:hAnsi="Times New Roman"/>
          <w:iCs/>
          <w:sz w:val="28"/>
          <w:szCs w:val="28"/>
        </w:rPr>
        <w:t>tă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 de Apaserv Satu Mare S.A.), proiectul de hotărâre se înaintează Consiliului Local al Municipiului Satu Mare cu propunere de aprobare.</w:t>
      </w:r>
    </w:p>
    <w:p w14:paraId="661E58E0" w14:textId="77777777" w:rsidR="00C2498E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738EDFED" w14:textId="77777777" w:rsidR="000715BB" w:rsidRPr="00296819" w:rsidRDefault="000715BB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C990386" w14:textId="77777777" w:rsidR="00C2498E" w:rsidRPr="00296819" w:rsidRDefault="00C2498E" w:rsidP="00C95F3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96819">
        <w:rPr>
          <w:rFonts w:ascii="Times New Roman" w:hAnsi="Times New Roman"/>
          <w:iCs/>
          <w:sz w:val="28"/>
          <w:szCs w:val="28"/>
        </w:rPr>
        <w:t xml:space="preserve">   </w:t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>Director executiv                                                                   Șef serviciu</w:t>
      </w:r>
    </w:p>
    <w:p w14:paraId="461FE69D" w14:textId="4615E63F" w:rsidR="00960143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  <w:r w:rsidRPr="0029681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  <w:t xml:space="preserve">  ec.Ursu Lucica                                                             ing. Szűcs Zsigmond  </w:t>
      </w:r>
    </w:p>
    <w:p w14:paraId="13A9F71C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60168C5" w14:textId="428049E5" w:rsidR="00861E1C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296819" w:rsidSect="009C3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DB0C" w14:textId="77777777" w:rsidR="009C3306" w:rsidRDefault="009C3306" w:rsidP="00861E1C">
      <w:r>
        <w:separator/>
      </w:r>
    </w:p>
  </w:endnote>
  <w:endnote w:type="continuationSeparator" w:id="0">
    <w:p w14:paraId="7BEF1AA2" w14:textId="77777777" w:rsidR="009C3306" w:rsidRDefault="009C3306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E64F6" w14:textId="77777777" w:rsidR="009C3306" w:rsidRDefault="009C3306" w:rsidP="00861E1C">
      <w:r>
        <w:separator/>
      </w:r>
    </w:p>
  </w:footnote>
  <w:footnote w:type="continuationSeparator" w:id="0">
    <w:p w14:paraId="4B3FC0D6" w14:textId="77777777" w:rsidR="009C3306" w:rsidRDefault="009C3306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1262E"/>
    <w:rsid w:val="00060E22"/>
    <w:rsid w:val="00062DBF"/>
    <w:rsid w:val="000715BB"/>
    <w:rsid w:val="000723C7"/>
    <w:rsid w:val="000E5AD7"/>
    <w:rsid w:val="0013579C"/>
    <w:rsid w:val="00180972"/>
    <w:rsid w:val="001E1B00"/>
    <w:rsid w:val="00205A63"/>
    <w:rsid w:val="00296819"/>
    <w:rsid w:val="00353DF1"/>
    <w:rsid w:val="003909CE"/>
    <w:rsid w:val="003B76A8"/>
    <w:rsid w:val="003F2429"/>
    <w:rsid w:val="003F69EE"/>
    <w:rsid w:val="004031BD"/>
    <w:rsid w:val="00424286"/>
    <w:rsid w:val="00466DE9"/>
    <w:rsid w:val="00481C5F"/>
    <w:rsid w:val="004858F3"/>
    <w:rsid w:val="004B130A"/>
    <w:rsid w:val="005258F9"/>
    <w:rsid w:val="0052765A"/>
    <w:rsid w:val="0055690A"/>
    <w:rsid w:val="005F2FC1"/>
    <w:rsid w:val="006371B6"/>
    <w:rsid w:val="00675ACC"/>
    <w:rsid w:val="00680F98"/>
    <w:rsid w:val="006937C2"/>
    <w:rsid w:val="006F4C16"/>
    <w:rsid w:val="00700178"/>
    <w:rsid w:val="007773F5"/>
    <w:rsid w:val="007D5DA6"/>
    <w:rsid w:val="007F5E57"/>
    <w:rsid w:val="00861E1C"/>
    <w:rsid w:val="0086714F"/>
    <w:rsid w:val="00890ADE"/>
    <w:rsid w:val="00892623"/>
    <w:rsid w:val="008F76BB"/>
    <w:rsid w:val="00923AB1"/>
    <w:rsid w:val="00927860"/>
    <w:rsid w:val="009313A8"/>
    <w:rsid w:val="00960143"/>
    <w:rsid w:val="00975307"/>
    <w:rsid w:val="009C3306"/>
    <w:rsid w:val="009D4A83"/>
    <w:rsid w:val="00A17973"/>
    <w:rsid w:val="00A221F4"/>
    <w:rsid w:val="00AF0754"/>
    <w:rsid w:val="00AF4CB5"/>
    <w:rsid w:val="00B32A8C"/>
    <w:rsid w:val="00B52423"/>
    <w:rsid w:val="00B6103C"/>
    <w:rsid w:val="00BB3270"/>
    <w:rsid w:val="00BB4BE7"/>
    <w:rsid w:val="00BB7913"/>
    <w:rsid w:val="00BD3620"/>
    <w:rsid w:val="00C0658B"/>
    <w:rsid w:val="00C2498E"/>
    <w:rsid w:val="00C44D24"/>
    <w:rsid w:val="00C82BE2"/>
    <w:rsid w:val="00C95F32"/>
    <w:rsid w:val="00CA3C5D"/>
    <w:rsid w:val="00CA6169"/>
    <w:rsid w:val="00CB50DD"/>
    <w:rsid w:val="00D362DF"/>
    <w:rsid w:val="00D5110C"/>
    <w:rsid w:val="00D865D9"/>
    <w:rsid w:val="00DB2BBA"/>
    <w:rsid w:val="00DB5A1A"/>
    <w:rsid w:val="00E67252"/>
    <w:rsid w:val="00EB36DC"/>
    <w:rsid w:val="00ED6E4B"/>
    <w:rsid w:val="00F368E3"/>
    <w:rsid w:val="00F72474"/>
    <w:rsid w:val="00F9443C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Mariana Husar</cp:lastModifiedBy>
  <cp:revision>13</cp:revision>
  <dcterms:created xsi:type="dcterms:W3CDTF">2024-02-20T12:06:00Z</dcterms:created>
  <dcterms:modified xsi:type="dcterms:W3CDTF">2024-02-22T13:06:00Z</dcterms:modified>
</cp:coreProperties>
</file>