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46B0" w14:textId="639D8117" w:rsidR="00C95F32" w:rsidRPr="00296819" w:rsidRDefault="00C95F32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PRIMĂRIA MUNICIPIULUI SATU MARE</w:t>
      </w:r>
    </w:p>
    <w:p w14:paraId="16BC58B5" w14:textId="6036E93A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Serviciul Investiții, Gospodărire, Întreținere</w:t>
      </w:r>
    </w:p>
    <w:p w14:paraId="52A3C622" w14:textId="77777777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Direcția Economică</w:t>
      </w:r>
    </w:p>
    <w:p w14:paraId="6FF4F0E6" w14:textId="4542372D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Nr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424286" w:rsidRPr="00424286">
        <w:t xml:space="preserve"> </w:t>
      </w:r>
      <w:r w:rsidR="00711B35" w:rsidRPr="00711B3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4</w:t>
      </w:r>
      <w:r w:rsidR="00711B3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711B35" w:rsidRPr="00711B3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419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 xml:space="preserve">/ 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2</w:t>
      </w:r>
      <w:r w:rsidR="008A4A5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3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.0</w:t>
      </w:r>
      <w:r w:rsidR="001E62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1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.202</w:t>
      </w:r>
      <w:r w:rsidR="001E62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5</w:t>
      </w:r>
    </w:p>
    <w:p w14:paraId="15697DF8" w14:textId="77777777" w:rsidR="00C95F32" w:rsidRPr="00296819" w:rsidRDefault="00C2498E" w:rsidP="00C95F32">
      <w:pPr>
        <w:keepNext/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  <w:t xml:space="preserve">           </w:t>
      </w:r>
    </w:p>
    <w:p w14:paraId="4F81FE0A" w14:textId="5C3AE9DC" w:rsidR="00C2498E" w:rsidRPr="00A730DF" w:rsidRDefault="00C2498E" w:rsidP="00BB4BE7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>În temeiul prevederilor art.136 alin. (8) lit. b) din OUG nr. 57/2019 privind Codul Administrativ, cu modificările și completările ulterioare,</w:t>
      </w:r>
      <w:r w:rsidR="00C95F32"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>Serviciul Investiții, Gospodărire-Întreținere și Directorul executiv al Direcției economice formulează următoru</w:t>
      </w:r>
      <w:r w:rsidR="00C95F32"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>l</w:t>
      </w:r>
    </w:p>
    <w:p w14:paraId="6C2480E4" w14:textId="77777777" w:rsidR="00A730DF" w:rsidRPr="00A730DF" w:rsidRDefault="00A730DF" w:rsidP="00BB4BE7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</w:pPr>
    </w:p>
    <w:p w14:paraId="787512E0" w14:textId="77777777" w:rsidR="00861E1C" w:rsidRPr="00A730DF" w:rsidRDefault="00861E1C" w:rsidP="00C95F32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RAPORT DE SPECIALITATE</w:t>
      </w:r>
    </w:p>
    <w:p w14:paraId="36C954ED" w14:textId="1380804B" w:rsidR="00861E1C" w:rsidRPr="00A730DF" w:rsidRDefault="00C95F32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la proiectul de hotărâre 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privind aprobarea </w:t>
      </w:r>
      <w:r w:rsidR="00C2498E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Planului de lucrări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de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întreținere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, înlocuire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și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dezvoltare a</w:t>
      </w:r>
      <w:r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activelor concesionate la APASERV SATU MARE S.A. </w:t>
      </w:r>
      <w:r w:rsidR="00C2498E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finanțat 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din Fondul de</w:t>
      </w:r>
      <w:r w:rsidR="007773F5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întreținere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, </w:t>
      </w:r>
      <w:r w:rsidR="00A221F4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î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nlocuire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și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</w:t>
      </w:r>
      <w:r w:rsidR="00A221F4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d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ezvoltare (IID)</w:t>
      </w:r>
      <w:r w:rsidR="00C2498E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pentru anul 202</w:t>
      </w:r>
      <w:r w:rsidR="008F6747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5</w:t>
      </w:r>
    </w:p>
    <w:p w14:paraId="559BB096" w14:textId="77777777" w:rsidR="00A730DF" w:rsidRPr="00A730DF" w:rsidRDefault="00A730DF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14:paraId="64CBDC17" w14:textId="77777777" w:rsidR="00861E1C" w:rsidRPr="00A730DF" w:rsidRDefault="00861E1C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14:paraId="35E11D1E" w14:textId="20FC781F" w:rsidR="00BB3270" w:rsidRPr="00A730DF" w:rsidRDefault="00BB3270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bookmarkStart w:id="0" w:name="_Hlk127515902"/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Potrivit prevederilor art. 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5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ale Anexei la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Ordonanța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Urgență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 Guvernului nr.198/22.12.2005 privind constituirea, alimentarea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utilizarea Fondului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înlocuire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dezvoltare pentru proiectele de dezvoltare a infrastructurii serviciilor publice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Europene, cu modificările și completările ulterioare,</w:t>
      </w:r>
      <w:r w:rsidR="000E5AD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operatorul/unitatea administrativ-teritorială prezintă pentru aprobare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autorității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publice locale planul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investiții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aferent activelor date în administrare sau în concesiune care se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finanțează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din Fondul IID</w:t>
      </w:r>
      <w:r w:rsidR="00DB5A1A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.</w:t>
      </w:r>
      <w:bookmarkEnd w:id="0"/>
    </w:p>
    <w:p w14:paraId="754CCA25" w14:textId="0522E048" w:rsidR="00BB3270" w:rsidRPr="00A730DF" w:rsidRDefault="00BB3270" w:rsidP="000715BB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Potrivit aceluiași act normativ operatorul/unitatea administrativ-teritorială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nerambursabila din partea Uniunii Europene </w:t>
      </w:r>
      <w:bookmarkStart w:id="1" w:name="_Hlk127516032"/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utilizează Fondul IID </w:t>
      </w:r>
      <w:bookmarkEnd w:id="1"/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în următoarea ordine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priorități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pentru:</w:t>
      </w:r>
    </w:p>
    <w:p w14:paraId="1DF3EA33" w14:textId="5C9A995E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a) plata serviciului datoriei publice guvernamentale constând în rate de capital, dobânzi, comisioane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alte costuri aferente împrumuturilor contractate sau garantate de stat, destinate cofinanţării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Europene;</w:t>
      </w:r>
    </w:p>
    <w:p w14:paraId="0A9C52A3" w14:textId="17DE749F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b) plata serviciului datoriei publice locale constând în rate de capital, dobânzi, comisioane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alte costuri aferente împrumuturilor contractate sau garantate de autoritatea administrativ-teritorială, destinate cofinanţării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Europene;</w:t>
      </w:r>
    </w:p>
    <w:p w14:paraId="1F4A73D3" w14:textId="0D3B2929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b^1) plata serviciului datoriei constând în rate de capital, dobânzi, comisioane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alte costuri aferente împrumuturilor contractate de operatorul/operatorul regional, destinate cofinanţării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Europene;</w:t>
      </w:r>
    </w:p>
    <w:p w14:paraId="022736C7" w14:textId="0B180049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c) cheltuieli neeligibile reprezentând cheltuielile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achiziție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sau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producție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 activelor corporale utilizate pentru implementarea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tehnică nerambursabilă din partea Uniunii Europene dacă autoritatea responsabilă execută pregătirea terenului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 lucrărilor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construcție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pe cont propriu, cheltuielile cu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achiziția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sau închirierea altor active care sunt considerate neeligibile, închirierea activelor fixe care sunt parte a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lastRenderedPageBreak/>
        <w:t xml:space="preserve">cheltuielilor de capital, cheltuielile cu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funcționarea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unității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 implementare a proiectului, precum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pentru alte categorii de cheltuieli neeligibile necesare proiectului;</w:t>
      </w:r>
    </w:p>
    <w:p w14:paraId="00E2381D" w14:textId="47189DD5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d)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înlocuirea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dezvoltarea activelor date în administrare sau în concesiune, inclusiv a celor dezvoltate cu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finanțare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nerambursabil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din partea Uniunii Europene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în conformitate cu programul aprobat de autoritatea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publice locale sau cu programul specific de operare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, convenit cu Comisia Europeană sau cu banca cofinanţatoare.</w:t>
      </w:r>
    </w:p>
    <w:p w14:paraId="018F613E" w14:textId="0B86137D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e) plata TVA-ului aferent lucrărilor de construcţie, întreţinerii, înlocuirii şi dezvoltării activelor realizate cu finanţare nerambursabilă din partea Uniunii Europene şi în conformitate cu programul aprobat de autoritatea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publice locale sau cu programul specific de operare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, convenit cu Comisia Europeană sau cu banca cofinanţatoare.</w:t>
      </w:r>
    </w:p>
    <w:p w14:paraId="080D5F39" w14:textId="123A785E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f) plata cofinanţării proiectelor care beneficiază de asistenţă financiară nerambursabilă.</w:t>
      </w:r>
    </w:p>
    <w:p w14:paraId="1F65927C" w14:textId="22B614F7" w:rsidR="00EB36DC" w:rsidRPr="00A730DF" w:rsidRDefault="00861E1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A17973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Raportat la cele expuse mai sus, </w:t>
      </w:r>
      <w:r w:rsidR="00AF4CB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conform</w:t>
      </w:r>
      <w:r w:rsidR="00EB36D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AF4CB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actului normativ </w:t>
      </w:r>
      <w:r w:rsidR="00EB36D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prioritare sunt:</w:t>
      </w:r>
    </w:p>
    <w:p w14:paraId="1C981162" w14:textId="5677F2E9" w:rsidR="00D5110C" w:rsidRPr="00A730DF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Cheltuieli BEI: 3.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3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00.000 lei;</w:t>
      </w:r>
    </w:p>
    <w:p w14:paraId="10DF8E22" w14:textId="17BDE1AE" w:rsidR="00D5110C" w:rsidRPr="00A730DF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- Rata+dobânzi BERD (aferent UAT Satu Mare): 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655.154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lei</w:t>
      </w:r>
      <w:r w:rsidR="00CB50DD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;</w:t>
      </w:r>
    </w:p>
    <w:p w14:paraId="57AE75A3" w14:textId="610C3129" w:rsidR="001E6265" w:rsidRPr="00A730DF" w:rsidRDefault="001E6265" w:rsidP="001E6265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Proiectul „Extinderea re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elelor de ap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 canalizare din cartierul S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tm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rel al municipiului Satu Mare” , finan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at prin PNRR -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12.732.987  lei    </w:t>
      </w:r>
    </w:p>
    <w:p w14:paraId="5AE3C235" w14:textId="32F6B11F" w:rsidR="001E6265" w:rsidRPr="00A730DF" w:rsidRDefault="001E6265" w:rsidP="001E6265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Proiectul „Noi capacit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 de producere a energiei electrice produsă din surse regenerabile pentru autoconsum St. Epurare Satu Mare”, finan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at prin fondul de modernizare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1.431.682 lei</w:t>
      </w:r>
    </w:p>
    <w:p w14:paraId="4D898537" w14:textId="3AE8BE2E" w:rsidR="001E6265" w:rsidRPr="00A730DF" w:rsidRDefault="001E6265" w:rsidP="001E6265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Proiectul „Noi capacit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 de producere a energiei electrice produsă din surse regenerabile pentru autoconsum Dispecerat Puț 36”, finan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at prin fondul de modernizare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1.158.775 lei</w:t>
      </w:r>
    </w:p>
    <w:p w14:paraId="427CA981" w14:textId="1B34A423" w:rsidR="00060E22" w:rsidRPr="00A730DF" w:rsidRDefault="00060E22" w:rsidP="001E62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cheltuieli prezentate în Anexa nr. 2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la prezentul proiect.</w:t>
      </w:r>
    </w:p>
    <w:p w14:paraId="0137C079" w14:textId="2D2E0A4F" w:rsidR="00060E22" w:rsidRPr="00A730DF" w:rsidRDefault="00861E1C" w:rsidP="007773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În urma </w:t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analizei și </w:t>
      </w:r>
      <w:r w:rsidR="00CB50DD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discuțiilor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purtate </w:t>
      </w:r>
      <w:r w:rsidR="00BB4BE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de operator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cu aparatul 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de specialitate din cadrul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Primăriei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Satu Mare se propun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realizarea lucrărilor cuprinse în Anexa nr. 1.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precum și plata cheltuielilor prezentate în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</w:t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nexa nr. 2</w:t>
      </w:r>
      <w:r w:rsidR="00CB50DD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la prezentul proiect de hotărâre.</w:t>
      </w:r>
    </w:p>
    <w:p w14:paraId="29F44D31" w14:textId="0038DE02" w:rsidR="007F5E57" w:rsidRPr="00A730DF" w:rsidRDefault="00A17973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Față de cele expuse mai sus, raportat și la prevederile din Actul constitutiv al societății potrivit cărora 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Consiliul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are puteri depline cu privire la conducerea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administrarea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Societății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cu respectarea limitelor stabilite prin obiectul de activitate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atribuțiilor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expres prevăzute de lege ca fiind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competența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Adunărilor Generale,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are, 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printre atribuții și aprobarea/supunerea 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spre aprobare 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investițiil</w:t>
      </w:r>
      <w:r w:rsidR="008C38DB">
        <w:rPr>
          <w:rFonts w:ascii="Times New Roman" w:eastAsia="Times New Roman" w:hAnsi="Times New Roman"/>
          <w:iCs/>
          <w:sz w:val="26"/>
          <w:szCs w:val="26"/>
          <w:lang w:eastAsia="en-US"/>
        </w:rPr>
        <w:t>or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ce urmează a se realiza de societate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</w:t>
      </w:r>
    </w:p>
    <w:p w14:paraId="00D59F2C" w14:textId="00A8861F" w:rsidR="00180972" w:rsidRPr="00A730DF" w:rsidRDefault="00180972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Având la bază și Hotărârea Consiliului de administrație nr. 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1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/</w:t>
      </w:r>
      <w:r w:rsidR="00AE78F1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2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3</w:t>
      </w:r>
      <w:r w:rsidR="00B32A8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.0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1</w:t>
      </w:r>
      <w:r w:rsidR="00B32A8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.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202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5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</w:t>
      </w:r>
    </w:p>
    <w:p w14:paraId="52DF932F" w14:textId="20A99EB6" w:rsidR="00C2498E" w:rsidRPr="00A730DF" w:rsidRDefault="00700178" w:rsidP="00C95F32">
      <w:pPr>
        <w:ind w:firstLine="450"/>
        <w:jc w:val="both"/>
        <w:rPr>
          <w:rFonts w:ascii="Times New Roman" w:hAnsi="Times New Roman"/>
          <w:iCs/>
          <w:sz w:val="26"/>
          <w:szCs w:val="26"/>
        </w:rPr>
      </w:pPr>
      <w:r w:rsidRPr="00A730DF">
        <w:rPr>
          <w:rFonts w:ascii="Times New Roman" w:hAnsi="Times New Roman"/>
          <w:iCs/>
          <w:sz w:val="26"/>
          <w:szCs w:val="26"/>
        </w:rPr>
        <w:t>Ț</w:t>
      </w:r>
      <w:r w:rsidR="00C2498E" w:rsidRPr="00A730DF">
        <w:rPr>
          <w:rFonts w:ascii="Times New Roman" w:hAnsi="Times New Roman"/>
          <w:iCs/>
          <w:sz w:val="26"/>
          <w:szCs w:val="26"/>
        </w:rPr>
        <w:t xml:space="preserve">inând cont și de documentația suport (Raportul nr. </w:t>
      </w:r>
      <w:r w:rsidR="001E6265" w:rsidRPr="00A730DF">
        <w:rPr>
          <w:rFonts w:ascii="Times New Roman" w:hAnsi="Times New Roman"/>
          <w:iCs/>
          <w:sz w:val="26"/>
          <w:szCs w:val="26"/>
        </w:rPr>
        <w:t>711</w:t>
      </w:r>
      <w:r w:rsidR="00A338C0" w:rsidRPr="00A730DF">
        <w:rPr>
          <w:rFonts w:ascii="Times New Roman" w:hAnsi="Times New Roman"/>
          <w:iCs/>
          <w:sz w:val="26"/>
          <w:szCs w:val="26"/>
        </w:rPr>
        <w:t>/</w:t>
      </w:r>
      <w:r w:rsidR="001E6265" w:rsidRPr="00A730DF">
        <w:rPr>
          <w:rFonts w:ascii="Times New Roman" w:hAnsi="Times New Roman"/>
          <w:iCs/>
          <w:sz w:val="26"/>
          <w:szCs w:val="26"/>
        </w:rPr>
        <w:t>20</w:t>
      </w:r>
      <w:r w:rsidR="00A338C0" w:rsidRPr="00A730DF">
        <w:rPr>
          <w:rFonts w:ascii="Times New Roman" w:hAnsi="Times New Roman"/>
          <w:iCs/>
          <w:sz w:val="26"/>
          <w:szCs w:val="26"/>
        </w:rPr>
        <w:t>.0</w:t>
      </w:r>
      <w:r w:rsidR="001E6265" w:rsidRPr="00A730DF">
        <w:rPr>
          <w:rFonts w:ascii="Times New Roman" w:hAnsi="Times New Roman"/>
          <w:iCs/>
          <w:sz w:val="26"/>
          <w:szCs w:val="26"/>
        </w:rPr>
        <w:t>1</w:t>
      </w:r>
      <w:r w:rsidR="00A338C0" w:rsidRPr="00A730DF">
        <w:rPr>
          <w:rFonts w:ascii="Times New Roman" w:hAnsi="Times New Roman"/>
          <w:iCs/>
          <w:sz w:val="26"/>
          <w:szCs w:val="26"/>
        </w:rPr>
        <w:t>.202</w:t>
      </w:r>
      <w:r w:rsidR="001E6265" w:rsidRPr="00A730DF">
        <w:rPr>
          <w:rFonts w:ascii="Times New Roman" w:hAnsi="Times New Roman"/>
          <w:iCs/>
          <w:sz w:val="26"/>
          <w:szCs w:val="26"/>
        </w:rPr>
        <w:t>5</w:t>
      </w:r>
      <w:r w:rsidR="00A338C0" w:rsidRPr="00A730DF">
        <w:rPr>
          <w:rFonts w:ascii="Times New Roman" w:hAnsi="Times New Roman"/>
          <w:iCs/>
          <w:sz w:val="26"/>
          <w:szCs w:val="26"/>
        </w:rPr>
        <w:t xml:space="preserve"> </w:t>
      </w:r>
      <w:r w:rsidR="00C2498E" w:rsidRPr="00A730DF">
        <w:rPr>
          <w:rFonts w:ascii="Times New Roman" w:hAnsi="Times New Roman"/>
          <w:iCs/>
          <w:sz w:val="26"/>
          <w:szCs w:val="26"/>
        </w:rPr>
        <w:t>întocmi</w:t>
      </w:r>
      <w:r w:rsidR="000E5AD7" w:rsidRPr="00A730DF">
        <w:rPr>
          <w:rFonts w:ascii="Times New Roman" w:hAnsi="Times New Roman"/>
          <w:iCs/>
          <w:sz w:val="26"/>
          <w:szCs w:val="26"/>
        </w:rPr>
        <w:t>t</w:t>
      </w:r>
      <w:r w:rsidR="00C2498E" w:rsidRPr="00A730DF">
        <w:rPr>
          <w:rFonts w:ascii="Times New Roman" w:hAnsi="Times New Roman"/>
          <w:iCs/>
          <w:sz w:val="26"/>
          <w:szCs w:val="26"/>
        </w:rPr>
        <w:t xml:space="preserve"> de Apaserv Satu Mare S.A.), proiectul de hotărâre se înaintează Consiliului Local al Municipiului Satu Mare cu propunere de aprobare.</w:t>
      </w:r>
    </w:p>
    <w:p w14:paraId="661E58E0" w14:textId="77777777" w:rsidR="00C2498E" w:rsidRPr="00A730DF" w:rsidRDefault="00C2498E" w:rsidP="00C95F32">
      <w:pPr>
        <w:jc w:val="both"/>
        <w:rPr>
          <w:rFonts w:ascii="Times New Roman" w:hAnsi="Times New Roman"/>
          <w:iCs/>
          <w:sz w:val="26"/>
          <w:szCs w:val="26"/>
        </w:rPr>
      </w:pPr>
    </w:p>
    <w:p w14:paraId="738EDFED" w14:textId="77777777" w:rsidR="000715BB" w:rsidRPr="00A730DF" w:rsidRDefault="000715BB" w:rsidP="00C95F32">
      <w:pPr>
        <w:jc w:val="both"/>
        <w:rPr>
          <w:rFonts w:ascii="Times New Roman" w:hAnsi="Times New Roman"/>
          <w:iCs/>
          <w:sz w:val="26"/>
          <w:szCs w:val="26"/>
        </w:rPr>
      </w:pPr>
    </w:p>
    <w:p w14:paraId="2C990386" w14:textId="77777777" w:rsidR="00C2498E" w:rsidRPr="00A730DF" w:rsidRDefault="00C2498E" w:rsidP="00C95F32">
      <w:pPr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A730DF">
        <w:rPr>
          <w:rFonts w:ascii="Times New Roman" w:hAnsi="Times New Roman"/>
          <w:iCs/>
          <w:sz w:val="26"/>
          <w:szCs w:val="26"/>
        </w:rPr>
        <w:t xml:space="preserve">   </w:t>
      </w:r>
      <w:r w:rsidRPr="00A730DF">
        <w:rPr>
          <w:rFonts w:ascii="Times New Roman" w:hAnsi="Times New Roman"/>
          <w:iCs/>
          <w:sz w:val="26"/>
          <w:szCs w:val="26"/>
        </w:rPr>
        <w:tab/>
      </w:r>
      <w:r w:rsidRPr="00A730DF">
        <w:rPr>
          <w:rFonts w:ascii="Times New Roman" w:hAnsi="Times New Roman"/>
          <w:iCs/>
          <w:sz w:val="26"/>
          <w:szCs w:val="26"/>
        </w:rPr>
        <w:tab/>
      </w:r>
      <w:r w:rsidRPr="00A730DF">
        <w:rPr>
          <w:rFonts w:ascii="Times New Roman" w:hAnsi="Times New Roman"/>
          <w:b/>
          <w:bCs/>
          <w:iCs/>
          <w:sz w:val="26"/>
          <w:szCs w:val="26"/>
        </w:rPr>
        <w:t>Director executiv                                                                   Șef serviciu</w:t>
      </w:r>
    </w:p>
    <w:p w14:paraId="461FE69D" w14:textId="4615E63F" w:rsidR="00960143" w:rsidRPr="00A730DF" w:rsidRDefault="00C2498E" w:rsidP="00C95F32">
      <w:pPr>
        <w:jc w:val="both"/>
        <w:rPr>
          <w:rFonts w:ascii="Times New Roman" w:hAnsi="Times New Roman"/>
          <w:iCs/>
          <w:sz w:val="26"/>
          <w:szCs w:val="26"/>
        </w:rPr>
      </w:pPr>
      <w:r w:rsidRPr="00A730DF">
        <w:rPr>
          <w:rFonts w:ascii="Times New Roman" w:hAnsi="Times New Roman"/>
          <w:b/>
          <w:bCs/>
          <w:iCs/>
          <w:sz w:val="26"/>
          <w:szCs w:val="26"/>
        </w:rPr>
        <w:t xml:space="preserve">  </w:t>
      </w:r>
      <w:r w:rsidRPr="00A730DF">
        <w:rPr>
          <w:rFonts w:ascii="Times New Roman" w:hAnsi="Times New Roman"/>
          <w:b/>
          <w:bCs/>
          <w:iCs/>
          <w:sz w:val="26"/>
          <w:szCs w:val="26"/>
        </w:rPr>
        <w:tab/>
      </w:r>
      <w:r w:rsidRPr="00A730DF">
        <w:rPr>
          <w:rFonts w:ascii="Times New Roman" w:hAnsi="Times New Roman"/>
          <w:b/>
          <w:bCs/>
          <w:iCs/>
          <w:sz w:val="26"/>
          <w:szCs w:val="26"/>
        </w:rPr>
        <w:tab/>
        <w:t xml:space="preserve">  ec.Ursu Lucica                                                             ing. Szűcs Zsigmond  </w:t>
      </w:r>
    </w:p>
    <w:p w14:paraId="13A9F71C" w14:textId="77777777" w:rsidR="00960143" w:rsidRPr="00A730DF" w:rsidRDefault="00960143" w:rsidP="00C95F32">
      <w:pPr>
        <w:jc w:val="both"/>
        <w:rPr>
          <w:rFonts w:ascii="Times New Roman" w:hAnsi="Times New Roman"/>
          <w:iCs/>
          <w:sz w:val="26"/>
          <w:szCs w:val="26"/>
        </w:rPr>
      </w:pPr>
    </w:p>
    <w:p w14:paraId="2D12E85F" w14:textId="77777777" w:rsidR="00A730DF" w:rsidRDefault="00A730DF" w:rsidP="00C95F32">
      <w:pPr>
        <w:jc w:val="both"/>
        <w:rPr>
          <w:rFonts w:ascii="Times New Roman" w:hAnsi="Times New Roman"/>
          <w:iCs/>
          <w:sz w:val="16"/>
          <w:szCs w:val="16"/>
        </w:rPr>
      </w:pPr>
    </w:p>
    <w:p w14:paraId="694FE022" w14:textId="77777777" w:rsidR="00A730DF" w:rsidRDefault="00A730DF" w:rsidP="00C95F32">
      <w:pPr>
        <w:jc w:val="both"/>
        <w:rPr>
          <w:rFonts w:ascii="Times New Roman" w:hAnsi="Times New Roman"/>
          <w:iCs/>
          <w:sz w:val="16"/>
          <w:szCs w:val="16"/>
        </w:rPr>
      </w:pPr>
    </w:p>
    <w:p w14:paraId="66FFE0E7" w14:textId="77777777" w:rsidR="00A730DF" w:rsidRDefault="00A730DF" w:rsidP="00C95F32">
      <w:pPr>
        <w:jc w:val="both"/>
        <w:rPr>
          <w:rFonts w:ascii="Times New Roman" w:hAnsi="Times New Roman"/>
          <w:iCs/>
          <w:sz w:val="16"/>
          <w:szCs w:val="16"/>
        </w:rPr>
      </w:pPr>
    </w:p>
    <w:p w14:paraId="74049DD6" w14:textId="77777777" w:rsidR="00A730DF" w:rsidRDefault="00A730DF" w:rsidP="00C95F32">
      <w:pPr>
        <w:jc w:val="both"/>
        <w:rPr>
          <w:rFonts w:ascii="Times New Roman" w:hAnsi="Times New Roman"/>
          <w:iCs/>
          <w:sz w:val="16"/>
          <w:szCs w:val="16"/>
        </w:rPr>
      </w:pPr>
    </w:p>
    <w:p w14:paraId="260168C5" w14:textId="702810FA" w:rsidR="00861E1C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Întocmit, 2 ex.</w:t>
      </w:r>
    </w:p>
    <w:p w14:paraId="1F1D0970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Szucs Zsigmond</w:t>
      </w:r>
    </w:p>
    <w:sectPr w:rsidR="00960143" w:rsidRPr="00296819" w:rsidSect="00762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24F7" w14:textId="77777777" w:rsidR="00D023AA" w:rsidRDefault="00D023AA" w:rsidP="00861E1C">
      <w:r>
        <w:separator/>
      </w:r>
    </w:p>
  </w:endnote>
  <w:endnote w:type="continuationSeparator" w:id="0">
    <w:p w14:paraId="1A22A114" w14:textId="77777777" w:rsidR="00D023AA" w:rsidRDefault="00D023AA" w:rsidP="008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49EC" w14:textId="77777777" w:rsidR="00C0658B" w:rsidRDefault="00C06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0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2258D" w14:textId="4BF250FE" w:rsidR="00C0658B" w:rsidRDefault="00C0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17C27" w14:textId="77777777" w:rsidR="00C0658B" w:rsidRDefault="00C06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CA3" w14:textId="77777777" w:rsidR="00C0658B" w:rsidRDefault="00C0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0C47" w14:textId="77777777" w:rsidR="00D023AA" w:rsidRDefault="00D023AA" w:rsidP="00861E1C">
      <w:r>
        <w:separator/>
      </w:r>
    </w:p>
  </w:footnote>
  <w:footnote w:type="continuationSeparator" w:id="0">
    <w:p w14:paraId="54DE9ED6" w14:textId="77777777" w:rsidR="00D023AA" w:rsidRDefault="00D023AA" w:rsidP="008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C431" w14:textId="77777777" w:rsidR="00C0658B" w:rsidRDefault="00C06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220" w14:textId="77777777" w:rsidR="00C0658B" w:rsidRDefault="00C06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6076" w14:textId="77777777" w:rsidR="00C0658B" w:rsidRDefault="00C0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23EC7"/>
    <w:multiLevelType w:val="hybridMultilevel"/>
    <w:tmpl w:val="288ABC5C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1D8"/>
    <w:multiLevelType w:val="hybridMultilevel"/>
    <w:tmpl w:val="41FCF2F6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30D0"/>
    <w:multiLevelType w:val="hybridMultilevel"/>
    <w:tmpl w:val="C7E89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835DDA"/>
    <w:multiLevelType w:val="hybridMultilevel"/>
    <w:tmpl w:val="7374B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19"/>
    <w:multiLevelType w:val="hybridMultilevel"/>
    <w:tmpl w:val="3F449A5C"/>
    <w:lvl w:ilvl="0" w:tplc="4532DBA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37074858">
    <w:abstractNumId w:val="4"/>
  </w:num>
  <w:num w:numId="2" w16cid:durableId="452526515">
    <w:abstractNumId w:val="2"/>
  </w:num>
  <w:num w:numId="3" w16cid:durableId="296107062">
    <w:abstractNumId w:val="5"/>
  </w:num>
  <w:num w:numId="4" w16cid:durableId="672688229">
    <w:abstractNumId w:val="1"/>
  </w:num>
  <w:num w:numId="5" w16cid:durableId="1620726106">
    <w:abstractNumId w:val="0"/>
  </w:num>
  <w:num w:numId="6" w16cid:durableId="117283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1821"/>
    <w:rsid w:val="0001262E"/>
    <w:rsid w:val="00041C4D"/>
    <w:rsid w:val="00060E22"/>
    <w:rsid w:val="00062DBF"/>
    <w:rsid w:val="000715BB"/>
    <w:rsid w:val="000723C7"/>
    <w:rsid w:val="00084D49"/>
    <w:rsid w:val="000E5AD7"/>
    <w:rsid w:val="0013579C"/>
    <w:rsid w:val="00180972"/>
    <w:rsid w:val="001E1B00"/>
    <w:rsid w:val="001E6265"/>
    <w:rsid w:val="00205A63"/>
    <w:rsid w:val="00296819"/>
    <w:rsid w:val="00353DF1"/>
    <w:rsid w:val="003909CE"/>
    <w:rsid w:val="003B76A8"/>
    <w:rsid w:val="003F2429"/>
    <w:rsid w:val="003F69EE"/>
    <w:rsid w:val="004031BD"/>
    <w:rsid w:val="00424286"/>
    <w:rsid w:val="00466DE9"/>
    <w:rsid w:val="00481C5F"/>
    <w:rsid w:val="004858F3"/>
    <w:rsid w:val="004B130A"/>
    <w:rsid w:val="005258F9"/>
    <w:rsid w:val="0052765A"/>
    <w:rsid w:val="0055690A"/>
    <w:rsid w:val="005E1E10"/>
    <w:rsid w:val="005F2FC1"/>
    <w:rsid w:val="00603342"/>
    <w:rsid w:val="006371B6"/>
    <w:rsid w:val="00675ACC"/>
    <w:rsid w:val="00680F98"/>
    <w:rsid w:val="006937C2"/>
    <w:rsid w:val="006F4C16"/>
    <w:rsid w:val="00700178"/>
    <w:rsid w:val="00711B35"/>
    <w:rsid w:val="00762F97"/>
    <w:rsid w:val="007773F5"/>
    <w:rsid w:val="00787B24"/>
    <w:rsid w:val="007D5DA6"/>
    <w:rsid w:val="007F5E57"/>
    <w:rsid w:val="00861E1C"/>
    <w:rsid w:val="0086714F"/>
    <w:rsid w:val="00871AD0"/>
    <w:rsid w:val="00890ADE"/>
    <w:rsid w:val="00892623"/>
    <w:rsid w:val="008A4A5B"/>
    <w:rsid w:val="008C38DB"/>
    <w:rsid w:val="008F6747"/>
    <w:rsid w:val="008F76BB"/>
    <w:rsid w:val="0091146E"/>
    <w:rsid w:val="00923AB1"/>
    <w:rsid w:val="00927860"/>
    <w:rsid w:val="009313A8"/>
    <w:rsid w:val="00960143"/>
    <w:rsid w:val="00975307"/>
    <w:rsid w:val="00983BB2"/>
    <w:rsid w:val="009C3306"/>
    <w:rsid w:val="009D4A83"/>
    <w:rsid w:val="00A17973"/>
    <w:rsid w:val="00A221F4"/>
    <w:rsid w:val="00A338C0"/>
    <w:rsid w:val="00A730DF"/>
    <w:rsid w:val="00AE78F1"/>
    <w:rsid w:val="00AF0754"/>
    <w:rsid w:val="00AF4CB5"/>
    <w:rsid w:val="00B21A59"/>
    <w:rsid w:val="00B32A8C"/>
    <w:rsid w:val="00B52423"/>
    <w:rsid w:val="00B576F1"/>
    <w:rsid w:val="00B6103C"/>
    <w:rsid w:val="00BB3270"/>
    <w:rsid w:val="00BB4BE7"/>
    <w:rsid w:val="00BB7913"/>
    <w:rsid w:val="00BD3620"/>
    <w:rsid w:val="00BF705C"/>
    <w:rsid w:val="00C0658B"/>
    <w:rsid w:val="00C2498E"/>
    <w:rsid w:val="00C44D24"/>
    <w:rsid w:val="00C95F32"/>
    <w:rsid w:val="00CA3C5D"/>
    <w:rsid w:val="00CA6169"/>
    <w:rsid w:val="00CB50DD"/>
    <w:rsid w:val="00D01508"/>
    <w:rsid w:val="00D023AA"/>
    <w:rsid w:val="00D1641C"/>
    <w:rsid w:val="00D362DF"/>
    <w:rsid w:val="00D5110C"/>
    <w:rsid w:val="00D865D9"/>
    <w:rsid w:val="00DB2BBA"/>
    <w:rsid w:val="00DB5A1A"/>
    <w:rsid w:val="00E67252"/>
    <w:rsid w:val="00E72728"/>
    <w:rsid w:val="00EB36DC"/>
    <w:rsid w:val="00ED6E4B"/>
    <w:rsid w:val="00F368E3"/>
    <w:rsid w:val="00F72474"/>
    <w:rsid w:val="00F9443C"/>
    <w:rsid w:val="00F9591B"/>
    <w:rsid w:val="00FF3516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D6"/>
  <w15:chartTrackingRefBased/>
  <w15:docId w15:val="{C8AA7817-D5EC-4357-B79B-FD4A3CB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1C"/>
    <w:pPr>
      <w:spacing w:after="0" w:line="240" w:lineRule="auto"/>
    </w:pPr>
    <w:rPr>
      <w:rFonts w:ascii="Calibri" w:eastAsia="SimSun" w:hAnsi="Calibri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B3270"/>
    <w:pPr>
      <w:spacing w:after="160" w:line="240" w:lineRule="exact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Zsigmond Szucs</cp:lastModifiedBy>
  <cp:revision>24</cp:revision>
  <dcterms:created xsi:type="dcterms:W3CDTF">2024-02-20T12:06:00Z</dcterms:created>
  <dcterms:modified xsi:type="dcterms:W3CDTF">2025-01-23T12:21:00Z</dcterms:modified>
</cp:coreProperties>
</file>