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A5BE" w14:textId="77777777" w:rsidR="00A22074" w:rsidRPr="001D779C" w:rsidRDefault="00A22074" w:rsidP="00A22074">
      <w:pPr>
        <w:spacing w:line="256" w:lineRule="auto"/>
        <w:jc w:val="right"/>
        <w:rPr>
          <w:rFonts w:ascii="Times New Roman" w:eastAsia="Calibri" w:hAnsi="Times New Roman" w:cs="Times New Roman"/>
          <w:sz w:val="28"/>
          <w:szCs w:val="28"/>
        </w:rPr>
      </w:pPr>
      <w:bookmarkStart w:id="0" w:name="_Hlk232602702"/>
      <w:r w:rsidRPr="001D779C">
        <w:rPr>
          <w:rFonts w:ascii="Times New Roman" w:eastAsia="Calibri" w:hAnsi="Times New Roman" w:cs="Times New Roman"/>
          <w:sz w:val="28"/>
          <w:szCs w:val="28"/>
        </w:rPr>
        <w:t>Anexa 4.1. la documentația de atribuire</w:t>
      </w:r>
    </w:p>
    <w:bookmarkEnd w:id="0"/>
    <w:p w14:paraId="6CCA4343" w14:textId="77777777" w:rsidR="00A22074" w:rsidRPr="001D779C" w:rsidRDefault="00A22074" w:rsidP="00A22074">
      <w:pPr>
        <w:spacing w:line="256" w:lineRule="auto"/>
        <w:jc w:val="center"/>
        <w:rPr>
          <w:rFonts w:ascii="Times New Roman" w:eastAsia="Calibri" w:hAnsi="Times New Roman" w:cs="Times New Roman"/>
          <w:b/>
          <w:bCs/>
          <w:sz w:val="28"/>
          <w:szCs w:val="28"/>
        </w:rPr>
      </w:pPr>
    </w:p>
    <w:p w14:paraId="268347FE" w14:textId="77777777" w:rsidR="00A22074" w:rsidRPr="001D779C" w:rsidRDefault="00A22074" w:rsidP="00A22074">
      <w:pPr>
        <w:spacing w:line="256" w:lineRule="auto"/>
        <w:jc w:val="center"/>
        <w:rPr>
          <w:rFonts w:ascii="Times New Roman" w:eastAsia="Calibri" w:hAnsi="Times New Roman" w:cs="Times New Roman"/>
          <w:b/>
          <w:bCs/>
          <w:sz w:val="28"/>
          <w:szCs w:val="28"/>
        </w:rPr>
      </w:pPr>
      <w:r w:rsidRPr="001D779C">
        <w:rPr>
          <w:rFonts w:ascii="Times New Roman" w:eastAsia="Calibri" w:hAnsi="Times New Roman" w:cs="Times New Roman"/>
          <w:b/>
          <w:bCs/>
          <w:sz w:val="28"/>
          <w:szCs w:val="28"/>
        </w:rPr>
        <w:t>CAIET DE SARCINI</w:t>
      </w:r>
    </w:p>
    <w:p w14:paraId="156DAF6C" w14:textId="77777777" w:rsidR="00A22074" w:rsidRPr="001D779C" w:rsidRDefault="00A22074" w:rsidP="00A22074">
      <w:pPr>
        <w:spacing w:line="256" w:lineRule="auto"/>
        <w:jc w:val="both"/>
        <w:rPr>
          <w:rFonts w:ascii="Times New Roman" w:eastAsia="Calibri" w:hAnsi="Times New Roman" w:cs="Times New Roman"/>
          <w:b/>
          <w:bCs/>
          <w:sz w:val="28"/>
          <w:szCs w:val="28"/>
        </w:rPr>
      </w:pPr>
    </w:p>
    <w:p w14:paraId="2BEF750A"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1</w:t>
      </w:r>
      <w:r w:rsidRPr="001D779C">
        <w:rPr>
          <w:rFonts w:ascii="Times New Roman" w:eastAsia="Calibri" w:hAnsi="Times New Roman" w:cs="Times New Roman"/>
          <w:sz w:val="28"/>
          <w:szCs w:val="28"/>
        </w:rPr>
        <w:t xml:space="preserve"> - Informații generale</w:t>
      </w:r>
    </w:p>
    <w:p w14:paraId="1C69B9F5" w14:textId="5F10DB4C"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  Obiectul licitației: Vânzarea unui teren în suprafață de 802 mp, situat în municipiul Satu Mare, identificat cu nr. cad. 193880, în conformitate cu Hotărârea Consiliului Local ________/_______ prin care </w:t>
      </w:r>
      <w:r w:rsidR="00C331FF">
        <w:rPr>
          <w:rFonts w:ascii="Times New Roman" w:eastAsia="Calibri" w:hAnsi="Times New Roman" w:cs="Times New Roman"/>
          <w:sz w:val="28"/>
          <w:szCs w:val="28"/>
        </w:rPr>
        <w:t>s-a aprobat</w:t>
      </w:r>
      <w:r w:rsidRPr="001D779C">
        <w:rPr>
          <w:rFonts w:ascii="Times New Roman" w:eastAsia="Calibri" w:hAnsi="Times New Roman" w:cs="Times New Roman"/>
          <w:sz w:val="28"/>
          <w:szCs w:val="28"/>
        </w:rPr>
        <w:t xml:space="preserve"> documentația de atribuire.</w:t>
      </w:r>
    </w:p>
    <w:p w14:paraId="768C64BA" w14:textId="51759D0C" w:rsidR="00EE6F86"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(2) Destinația terenului: Conform certificatului de urbanism nr. 571/15.07.2026 emis de Primăria Municipiului Satu Mare, terenul în suprafață de 802 mp </w:t>
      </w:r>
      <w:r w:rsidR="00EE6F86" w:rsidRPr="001D779C">
        <w:rPr>
          <w:rFonts w:ascii="Times New Roman" w:eastAsia="Calibri" w:hAnsi="Times New Roman" w:cs="Times New Roman"/>
          <w:sz w:val="28"/>
          <w:szCs w:val="28"/>
        </w:rPr>
        <w:t>are acces direct la domeniul public al municipiului Satu Mare-</w:t>
      </w:r>
      <w:r w:rsidR="00C331FF">
        <w:rPr>
          <w:rFonts w:ascii="Times New Roman" w:eastAsia="Calibri" w:hAnsi="Times New Roman" w:cs="Times New Roman"/>
          <w:sz w:val="28"/>
          <w:szCs w:val="28"/>
        </w:rPr>
        <w:t>P</w:t>
      </w:r>
      <w:r w:rsidR="00EE6F86" w:rsidRPr="001D779C">
        <w:rPr>
          <w:rFonts w:ascii="Times New Roman" w:eastAsia="Calibri" w:hAnsi="Times New Roman" w:cs="Times New Roman"/>
          <w:sz w:val="28"/>
          <w:szCs w:val="28"/>
        </w:rPr>
        <w:t>iața Romană și strada Fântânii.</w:t>
      </w:r>
    </w:p>
    <w:p w14:paraId="2F60CA7B" w14:textId="4ED7D01C" w:rsidR="00EE6F86" w:rsidRPr="001D779C" w:rsidRDefault="009F24DA" w:rsidP="00A22074">
      <w:pPr>
        <w:spacing w:after="0" w:line="240" w:lineRule="auto"/>
        <w:ind w:firstLine="720"/>
        <w:jc w:val="both"/>
        <w:rPr>
          <w:rFonts w:ascii="Times New Roman" w:eastAsia="Calibri" w:hAnsi="Times New Roman" w:cs="Times New Roman"/>
          <w:b/>
          <w:bCs/>
          <w:sz w:val="28"/>
          <w:szCs w:val="28"/>
        </w:rPr>
      </w:pPr>
      <w:r w:rsidRPr="001D779C">
        <w:rPr>
          <w:rFonts w:ascii="Times New Roman" w:eastAsia="Calibri" w:hAnsi="Times New Roman" w:cs="Times New Roman"/>
          <w:b/>
          <w:bCs/>
          <w:sz w:val="28"/>
          <w:szCs w:val="28"/>
        </w:rPr>
        <w:t xml:space="preserve"> </w:t>
      </w:r>
      <w:r w:rsidR="00EE6F86" w:rsidRPr="001D779C">
        <w:rPr>
          <w:rFonts w:ascii="Times New Roman" w:eastAsia="Calibri" w:hAnsi="Times New Roman" w:cs="Times New Roman"/>
          <w:b/>
          <w:bCs/>
          <w:sz w:val="28"/>
          <w:szCs w:val="28"/>
        </w:rPr>
        <w:t xml:space="preserve">Regimul tehnic: </w:t>
      </w:r>
    </w:p>
    <w:p w14:paraId="50940AEE" w14:textId="5A7427CC" w:rsidR="00EE6F86" w:rsidRPr="001D779C" w:rsidRDefault="00EE6F86" w:rsidP="00EE6F86">
      <w:pPr>
        <w:pStyle w:val="Listparagraf"/>
        <w:numPr>
          <w:ilvl w:val="0"/>
          <w:numId w:val="8"/>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Regim de înălțime maxim admis: P-P+2-9;</w:t>
      </w:r>
    </w:p>
    <w:p w14:paraId="4D40BE25" w14:textId="6A70B832" w:rsidR="00EE6F86" w:rsidRPr="001D779C" w:rsidRDefault="0095402D" w:rsidP="00EE6F86">
      <w:pPr>
        <w:pStyle w:val="Listparagraf"/>
        <w:numPr>
          <w:ilvl w:val="0"/>
          <w:numId w:val="8"/>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Procent maxim de ocupare a terenului(POT): 27,4%;</w:t>
      </w:r>
    </w:p>
    <w:p w14:paraId="069DD271" w14:textId="1B0480D0" w:rsidR="0095402D" w:rsidRPr="001D779C" w:rsidRDefault="0095402D" w:rsidP="00EE6F86">
      <w:pPr>
        <w:pStyle w:val="Listparagraf"/>
        <w:numPr>
          <w:ilvl w:val="0"/>
          <w:numId w:val="8"/>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Coeficient maxim de utilizare a terenului (CUT): 0,81;</w:t>
      </w:r>
    </w:p>
    <w:p w14:paraId="0703EA17" w14:textId="75CDE2AE" w:rsidR="0095402D" w:rsidRPr="001D779C" w:rsidRDefault="0095402D" w:rsidP="00EE6F86">
      <w:pPr>
        <w:pStyle w:val="Listparagraf"/>
        <w:numPr>
          <w:ilvl w:val="0"/>
          <w:numId w:val="8"/>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Retragerea construcțiilor față de limitele de proprietate- conform documentației PUD aprobată prin H.C.L. Satu Mare nr. 157/89/16.12.2004.</w:t>
      </w:r>
    </w:p>
    <w:p w14:paraId="1F0F9DC2" w14:textId="2470B351" w:rsidR="00A22074" w:rsidRDefault="0095402D" w:rsidP="00EE6F86">
      <w:pPr>
        <w:pStyle w:val="Listparagraf"/>
        <w:numPr>
          <w:ilvl w:val="0"/>
          <w:numId w:val="8"/>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w:t>
      </w:r>
      <w:r w:rsidR="00A22074" w:rsidRPr="001D779C">
        <w:rPr>
          <w:rFonts w:ascii="Times New Roman" w:eastAsia="Calibri" w:hAnsi="Times New Roman" w:cs="Times New Roman"/>
          <w:sz w:val="28"/>
          <w:szCs w:val="28"/>
        </w:rPr>
        <w:t>estinația terenului, conform CF și a documentațiilor de urbanism aprobate, este de curți-construcții</w:t>
      </w:r>
      <w:r w:rsidR="00402665">
        <w:rPr>
          <w:rFonts w:ascii="Times New Roman" w:eastAsia="Calibri" w:hAnsi="Times New Roman" w:cs="Times New Roman"/>
          <w:sz w:val="28"/>
          <w:szCs w:val="28"/>
        </w:rPr>
        <w:t>;</w:t>
      </w:r>
      <w:r w:rsidR="00A22074" w:rsidRPr="001D779C">
        <w:rPr>
          <w:rFonts w:ascii="Times New Roman" w:eastAsia="Calibri" w:hAnsi="Times New Roman" w:cs="Times New Roman"/>
          <w:sz w:val="28"/>
          <w:szCs w:val="28"/>
        </w:rPr>
        <w:t xml:space="preserve"> </w:t>
      </w:r>
    </w:p>
    <w:p w14:paraId="1647EC0B" w14:textId="129BE732" w:rsidR="00402665" w:rsidRPr="001D779C" w:rsidRDefault="00402665" w:rsidP="00EE6F86">
      <w:pPr>
        <w:pStyle w:val="Listparagraf"/>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Folosința propusă conform documentației de urbanism nr. 19/2004: instituții și servicii.</w:t>
      </w:r>
    </w:p>
    <w:p w14:paraId="088B71DE" w14:textId="77777777" w:rsidR="00C331FF" w:rsidRDefault="00C331FF" w:rsidP="00A22074">
      <w:pPr>
        <w:spacing w:after="0" w:line="240" w:lineRule="auto"/>
        <w:jc w:val="both"/>
        <w:rPr>
          <w:rFonts w:ascii="Times New Roman" w:eastAsia="Calibri" w:hAnsi="Times New Roman" w:cs="Times New Roman"/>
          <w:b/>
          <w:sz w:val="28"/>
          <w:szCs w:val="28"/>
        </w:rPr>
      </w:pPr>
    </w:p>
    <w:p w14:paraId="3D480FF7" w14:textId="2816AA2E"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2</w:t>
      </w:r>
      <w:r w:rsidRPr="001D779C">
        <w:rPr>
          <w:rFonts w:ascii="Times New Roman" w:eastAsia="Calibri" w:hAnsi="Times New Roman" w:cs="Times New Roman"/>
          <w:sz w:val="28"/>
          <w:szCs w:val="28"/>
        </w:rPr>
        <w:t xml:space="preserve"> - Informații privind autoritatea contractantă</w:t>
      </w:r>
    </w:p>
    <w:p w14:paraId="10993C58"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Denumirea: MUNICIPIUL SATU MARE</w:t>
      </w:r>
    </w:p>
    <w:p w14:paraId="61ACA5A1"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Cod fiscal: 4038806</w:t>
      </w:r>
    </w:p>
    <w:p w14:paraId="375AEB07" w14:textId="785BDF70"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Adresa: P-ța 25 Octombrie nr.1, mun. Satu Mare, jud. Satu Mare, telefon 0261-710915,  e-mail: </w:t>
      </w:r>
      <w:hyperlink r:id="rId5" w:history="1">
        <w:r w:rsidR="00A26858" w:rsidRPr="001D779C">
          <w:rPr>
            <w:rStyle w:val="Hyperlink"/>
            <w:rFonts w:ascii="Times New Roman" w:eastAsia="Calibri" w:hAnsi="Times New Roman" w:cs="Times New Roman"/>
            <w:sz w:val="28"/>
            <w:szCs w:val="28"/>
          </w:rPr>
          <w:t>registratura@primariasm.ro</w:t>
        </w:r>
      </w:hyperlink>
    </w:p>
    <w:p w14:paraId="2A3B8B29" w14:textId="5742DAD5" w:rsidR="00A26858" w:rsidRPr="001D779C" w:rsidRDefault="00A26858"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Persoană de contact: Faur Mihaela, tel. 0261-702521 </w:t>
      </w:r>
    </w:p>
    <w:p w14:paraId="458E8203" w14:textId="77777777" w:rsidR="00C331FF" w:rsidRDefault="00C331FF" w:rsidP="00A22074">
      <w:pPr>
        <w:spacing w:after="0" w:line="240" w:lineRule="auto"/>
        <w:jc w:val="both"/>
        <w:rPr>
          <w:rFonts w:ascii="Times New Roman" w:eastAsia="Calibri" w:hAnsi="Times New Roman" w:cs="Times New Roman"/>
          <w:b/>
          <w:sz w:val="28"/>
          <w:szCs w:val="28"/>
        </w:rPr>
      </w:pPr>
    </w:p>
    <w:p w14:paraId="6A86AE43" w14:textId="689C0C3D"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3</w:t>
      </w:r>
      <w:r w:rsidRPr="001D779C">
        <w:rPr>
          <w:rFonts w:ascii="Times New Roman" w:eastAsia="Calibri" w:hAnsi="Times New Roman" w:cs="Times New Roman"/>
          <w:sz w:val="28"/>
          <w:szCs w:val="28"/>
        </w:rPr>
        <w:t xml:space="preserve"> - Scopul aplicării procedurii</w:t>
      </w:r>
    </w:p>
    <w:p w14:paraId="4BD8336E" w14:textId="434307BE" w:rsidR="00A22074" w:rsidRPr="001D779C" w:rsidRDefault="00A22074" w:rsidP="00A22074">
      <w:pPr>
        <w:spacing w:after="0" w:line="240" w:lineRule="auto"/>
        <w:ind w:firstLine="720"/>
        <w:jc w:val="both"/>
        <w:rPr>
          <w:rFonts w:ascii="Times New Roman" w:eastAsia="Calibri" w:hAnsi="Times New Roman" w:cs="Times New Roman"/>
          <w:kern w:val="0"/>
          <w:sz w:val="28"/>
          <w:szCs w:val="28"/>
          <w14:ligatures w14:val="none"/>
        </w:rPr>
      </w:pPr>
      <w:r w:rsidRPr="001D779C">
        <w:rPr>
          <w:rFonts w:ascii="Times New Roman" w:eastAsia="Calibri" w:hAnsi="Times New Roman" w:cs="Times New Roman"/>
          <w:sz w:val="28"/>
          <w:szCs w:val="28"/>
        </w:rPr>
        <w:t>Municipiul Satu Mare</w:t>
      </w:r>
      <w:r w:rsidR="00C331FF">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invită persoanele fizice sau juridice interesate să depună oferte în vederea atribuirii contractului pentru vânzarea terenului în suprafață de 802 mp, în situat în municipiul Satu Mare,</w:t>
      </w:r>
      <w:r w:rsidRPr="001D779C">
        <w:rPr>
          <w:rFonts w:ascii="Times New Roman" w:eastAsia="Calibri" w:hAnsi="Times New Roman" w:cs="Times New Roman"/>
          <w:kern w:val="0"/>
          <w:sz w:val="28"/>
          <w:szCs w:val="28"/>
          <w14:ligatures w14:val="none"/>
        </w:rPr>
        <w:t xml:space="preserve"> identificat cu nr. cad. 193880.</w:t>
      </w:r>
    </w:p>
    <w:p w14:paraId="1F258499" w14:textId="77777777" w:rsidR="00C331FF" w:rsidRDefault="00C331FF" w:rsidP="00A22074">
      <w:pPr>
        <w:spacing w:after="0" w:line="240" w:lineRule="auto"/>
        <w:jc w:val="both"/>
        <w:rPr>
          <w:rFonts w:ascii="Times New Roman" w:eastAsia="Calibri" w:hAnsi="Times New Roman" w:cs="Times New Roman"/>
          <w:b/>
          <w:sz w:val="28"/>
          <w:szCs w:val="28"/>
        </w:rPr>
      </w:pPr>
    </w:p>
    <w:p w14:paraId="06D87626" w14:textId="7D8CD71E"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4</w:t>
      </w:r>
      <w:r w:rsidRPr="001D779C">
        <w:rPr>
          <w:rFonts w:ascii="Times New Roman" w:eastAsia="Calibri" w:hAnsi="Times New Roman" w:cs="Times New Roman"/>
          <w:sz w:val="28"/>
          <w:szCs w:val="28"/>
        </w:rPr>
        <w:t xml:space="preserve"> - Legislația aplicabilă</w:t>
      </w:r>
    </w:p>
    <w:p w14:paraId="393942D5"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Procedura de vânzare se organizează în conformitate cu prevederile O.U.G. nr. 57/2019 privind Codul administrativ cu modificările și completările ulterioare și va fi licitație publică cu ofertă în plic.</w:t>
      </w:r>
    </w:p>
    <w:p w14:paraId="0F880D10"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lastRenderedPageBreak/>
        <w:t>Articolul 5</w:t>
      </w:r>
      <w:r w:rsidRPr="001D779C">
        <w:rPr>
          <w:rFonts w:ascii="Times New Roman" w:eastAsia="Calibri" w:hAnsi="Times New Roman" w:cs="Times New Roman"/>
          <w:sz w:val="28"/>
          <w:szCs w:val="28"/>
        </w:rPr>
        <w:t xml:space="preserve"> - Valoarea estimată</w:t>
      </w:r>
    </w:p>
    <w:p w14:paraId="7169EAC9" w14:textId="74F27D0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 xml:space="preserve">Prețul de pornire al licitației este de este </w:t>
      </w:r>
      <w:bookmarkStart w:id="1" w:name="_Hlk232420348"/>
      <w:r w:rsidRPr="001D779C">
        <w:rPr>
          <w:rFonts w:ascii="Times New Roman" w:eastAsia="Calibri" w:hAnsi="Times New Roman" w:cs="Times New Roman"/>
          <w:sz w:val="28"/>
          <w:szCs w:val="28"/>
        </w:rPr>
        <w:t>de 180 €/mp</w:t>
      </w:r>
      <w:r w:rsidR="0014745F" w:rsidRPr="001D779C">
        <w:rPr>
          <w:rFonts w:ascii="Times New Roman" w:eastAsia="Calibri" w:hAnsi="Times New Roman" w:cs="Times New Roman"/>
          <w:sz w:val="28"/>
          <w:szCs w:val="28"/>
        </w:rPr>
        <w:t>.</w:t>
      </w:r>
      <w:r w:rsidRPr="001D779C">
        <w:rPr>
          <w:rFonts w:ascii="Times New Roman" w:eastAsia="Calibri" w:hAnsi="Times New Roman" w:cs="Times New Roman"/>
          <w:sz w:val="28"/>
          <w:szCs w:val="28"/>
        </w:rPr>
        <w:t xml:space="preserve"> </w:t>
      </w:r>
      <w:bookmarkEnd w:id="1"/>
    </w:p>
    <w:p w14:paraId="017D9CB1" w14:textId="77777777" w:rsidR="00402665" w:rsidRDefault="00402665" w:rsidP="00A22074">
      <w:pPr>
        <w:spacing w:after="0" w:line="240" w:lineRule="auto"/>
        <w:jc w:val="both"/>
        <w:rPr>
          <w:rFonts w:ascii="Times New Roman" w:eastAsia="Calibri" w:hAnsi="Times New Roman" w:cs="Times New Roman"/>
          <w:b/>
          <w:sz w:val="28"/>
          <w:szCs w:val="28"/>
        </w:rPr>
      </w:pPr>
    </w:p>
    <w:p w14:paraId="35528D4C" w14:textId="4AF0E242" w:rsidR="00A22074" w:rsidRPr="001D779C" w:rsidRDefault="00A22074" w:rsidP="00A22074">
      <w:pPr>
        <w:spacing w:after="0" w:line="240" w:lineRule="auto"/>
        <w:jc w:val="both"/>
        <w:rPr>
          <w:rFonts w:ascii="Times New Roman" w:eastAsia="Calibri" w:hAnsi="Times New Roman" w:cs="Times New Roman"/>
          <w:b/>
          <w:sz w:val="28"/>
          <w:szCs w:val="28"/>
        </w:rPr>
      </w:pPr>
      <w:r w:rsidRPr="001D779C">
        <w:rPr>
          <w:rFonts w:ascii="Times New Roman" w:eastAsia="Calibri" w:hAnsi="Times New Roman" w:cs="Times New Roman"/>
          <w:b/>
          <w:sz w:val="28"/>
          <w:szCs w:val="28"/>
        </w:rPr>
        <w:t xml:space="preserve">Articolul 6 </w:t>
      </w:r>
    </w:p>
    <w:p w14:paraId="3B037939"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  – Criterii de atribuire: </w:t>
      </w:r>
    </w:p>
    <w:p w14:paraId="0F4E46AB"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a) cel mai mare nivel al OFERTEI = 40%</w:t>
      </w:r>
    </w:p>
    <w:p w14:paraId="48F9C21F"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b) capacitatea economico-financiară a ofertanților = 30%</w:t>
      </w:r>
    </w:p>
    <w:p w14:paraId="3098FB5A"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c) protecția mediului înconjurător = 20%</w:t>
      </w:r>
    </w:p>
    <w:p w14:paraId="77EF683C"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d) condiții specifice impuse de natura terenului vândut = 10%.</w:t>
      </w:r>
    </w:p>
    <w:p w14:paraId="367EBD02" w14:textId="77777777" w:rsidR="00A22074" w:rsidRPr="001D779C" w:rsidRDefault="00A22074" w:rsidP="00C331FF">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(2) Criteriile de atribuire a contractului sunt:</w:t>
      </w:r>
    </w:p>
    <w:p w14:paraId="3725CF44" w14:textId="77777777" w:rsidR="00A22074" w:rsidRPr="001D779C" w:rsidRDefault="00A22074" w:rsidP="00A22074">
      <w:pPr>
        <w:numPr>
          <w:ilvl w:val="0"/>
          <w:numId w:val="1"/>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u w:val="single"/>
        </w:rPr>
        <w:t>cel mai mare nivel al ofertei</w:t>
      </w:r>
      <w:r w:rsidRPr="001D779C">
        <w:rPr>
          <w:rFonts w:ascii="Times New Roman" w:eastAsia="Calibri" w:hAnsi="Times New Roman" w:cs="Times New Roman"/>
          <w:sz w:val="28"/>
          <w:szCs w:val="28"/>
        </w:rPr>
        <w:t>; Ponderea acestui criteriu de atribuire este de 40 % din punctajul total. Prețul minim de vânzare este de _______________, conform H.C.L. nr.________________. Punctajul se acordă astfel:</w:t>
      </w:r>
    </w:p>
    <w:p w14:paraId="408D3FDD" w14:textId="77777777" w:rsidR="00A22074" w:rsidRPr="001D779C" w:rsidRDefault="00A22074" w:rsidP="00A22074">
      <w:pPr>
        <w:numPr>
          <w:ilvl w:val="0"/>
          <w:numId w:val="2"/>
        </w:numPr>
        <w:spacing w:after="0" w:line="240" w:lineRule="auto"/>
        <w:ind w:left="567" w:hanging="426"/>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cel mai mare nivel al ofertei se acordă punctajul maxim respectiv 40 pct.</w:t>
      </w:r>
    </w:p>
    <w:p w14:paraId="05D7EB2A" w14:textId="77777777" w:rsidR="00A22074" w:rsidRPr="001D779C" w:rsidRDefault="00A22074" w:rsidP="00A22074">
      <w:pPr>
        <w:numPr>
          <w:ilvl w:val="0"/>
          <w:numId w:val="2"/>
        </w:numPr>
        <w:spacing w:after="0" w:line="240" w:lineRule="auto"/>
        <w:ind w:left="567" w:hanging="426"/>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al doilea nivel al ofertei se acordă 30 pct.</w:t>
      </w:r>
    </w:p>
    <w:p w14:paraId="4765509F" w14:textId="77777777" w:rsidR="00A22074" w:rsidRPr="001D779C" w:rsidRDefault="00A22074" w:rsidP="00A22074">
      <w:pPr>
        <w:numPr>
          <w:ilvl w:val="0"/>
          <w:numId w:val="2"/>
        </w:numPr>
        <w:spacing w:after="0" w:line="240" w:lineRule="auto"/>
        <w:ind w:left="567" w:hanging="426"/>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al treilea nivel al ofertei se acordă 20 pct.</w:t>
      </w:r>
    </w:p>
    <w:p w14:paraId="14D2BD9B" w14:textId="77777777" w:rsidR="00A22074" w:rsidRPr="001D779C" w:rsidRDefault="00A22074" w:rsidP="00A22074">
      <w:pPr>
        <w:numPr>
          <w:ilvl w:val="0"/>
          <w:numId w:val="2"/>
        </w:numPr>
        <w:spacing w:after="0" w:line="240" w:lineRule="auto"/>
        <w:ind w:left="567" w:hanging="426"/>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celelalte  oferte se acordă 10 pct.</w:t>
      </w:r>
    </w:p>
    <w:p w14:paraId="73C08E9D" w14:textId="77777777" w:rsidR="00A22074" w:rsidRPr="001D779C" w:rsidRDefault="00A22074" w:rsidP="00A22074">
      <w:pPr>
        <w:numPr>
          <w:ilvl w:val="0"/>
          <w:numId w:val="1"/>
        </w:numPr>
        <w:spacing w:after="0" w:line="240" w:lineRule="auto"/>
        <w:jc w:val="both"/>
        <w:rPr>
          <w:rFonts w:ascii="Times New Roman" w:eastAsia="Calibri" w:hAnsi="Times New Roman" w:cs="Times New Roman"/>
          <w:bCs/>
          <w:sz w:val="28"/>
          <w:szCs w:val="28"/>
        </w:rPr>
      </w:pPr>
      <w:r w:rsidRPr="001D779C">
        <w:rPr>
          <w:rFonts w:ascii="Times New Roman" w:eastAsia="Calibri" w:hAnsi="Times New Roman" w:cs="Times New Roman"/>
          <w:bCs/>
          <w:sz w:val="28"/>
          <w:szCs w:val="28"/>
          <w:u w:val="single"/>
        </w:rPr>
        <w:t>capacitatea economico-financiară a ofertanților</w:t>
      </w:r>
      <w:r w:rsidRPr="001D779C">
        <w:rPr>
          <w:rFonts w:ascii="Times New Roman" w:eastAsia="Calibri" w:hAnsi="Times New Roman" w:cs="Times New Roman"/>
          <w:bCs/>
          <w:sz w:val="28"/>
          <w:szCs w:val="28"/>
        </w:rPr>
        <w:t xml:space="preserve">; Ponderea acestui criteriu de atribuire este de 30 % din punctajul total. Ofertantul trebuie să prezinte  </w:t>
      </w:r>
      <w:r w:rsidRPr="001D779C">
        <w:rPr>
          <w:rFonts w:ascii="Times New Roman" w:eastAsia="Calibri" w:hAnsi="Times New Roman" w:cs="Times New Roman"/>
          <w:bCs/>
          <w:sz w:val="28"/>
          <w:szCs w:val="28"/>
          <w:u w:val="single"/>
        </w:rPr>
        <w:t>Formularul 3</w:t>
      </w:r>
      <w:r w:rsidRPr="001D779C">
        <w:rPr>
          <w:rFonts w:ascii="Times New Roman" w:eastAsia="Calibri" w:hAnsi="Times New Roman" w:cs="Times New Roman"/>
          <w:bCs/>
          <w:sz w:val="28"/>
          <w:szCs w:val="28"/>
        </w:rPr>
        <w:t xml:space="preserve"> din care să rezulte cifra de afaceri/veniturile pe ultimii 3 ani.</w:t>
      </w:r>
    </w:p>
    <w:p w14:paraId="3D2C1CCA"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Punctajul se acordă astfel:</w:t>
      </w:r>
    </w:p>
    <w:p w14:paraId="60593FAE" w14:textId="77777777" w:rsidR="00A22074" w:rsidRPr="001D779C" w:rsidRDefault="00A22074" w:rsidP="00A22074">
      <w:pPr>
        <w:numPr>
          <w:ilvl w:val="0"/>
          <w:numId w:val="3"/>
        </w:numPr>
        <w:spacing w:after="0" w:line="240" w:lineRule="auto"/>
        <w:ind w:left="1134"/>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cea mai mare valoare se acordă punctajul maxim respectiv 30 pct.</w:t>
      </w:r>
    </w:p>
    <w:p w14:paraId="5AECEF4B" w14:textId="77777777" w:rsidR="00A22074" w:rsidRPr="001D779C" w:rsidRDefault="00A22074" w:rsidP="00A22074">
      <w:pPr>
        <w:numPr>
          <w:ilvl w:val="0"/>
          <w:numId w:val="3"/>
        </w:numPr>
        <w:spacing w:after="0" w:line="240" w:lineRule="auto"/>
        <w:ind w:left="1134"/>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a doua valoare se acordă 20 pct.</w:t>
      </w:r>
    </w:p>
    <w:p w14:paraId="4EA4FE77" w14:textId="77777777" w:rsidR="00A22074" w:rsidRPr="001D779C" w:rsidRDefault="00A22074" w:rsidP="00A22074">
      <w:pPr>
        <w:numPr>
          <w:ilvl w:val="0"/>
          <w:numId w:val="3"/>
        </w:numPr>
        <w:spacing w:after="0" w:line="240" w:lineRule="auto"/>
        <w:ind w:left="1134"/>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a treia valoare se acordă 10 pct.</w:t>
      </w:r>
    </w:p>
    <w:p w14:paraId="2AC2FC7D" w14:textId="77777777" w:rsidR="00A22074" w:rsidRPr="001D779C" w:rsidRDefault="00A22074" w:rsidP="00A22074">
      <w:pPr>
        <w:numPr>
          <w:ilvl w:val="0"/>
          <w:numId w:val="3"/>
        </w:numPr>
        <w:spacing w:after="0" w:line="240" w:lineRule="auto"/>
        <w:ind w:left="1134"/>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Pentru  toate celelalte  valori se acordă  5 pct.</w:t>
      </w:r>
    </w:p>
    <w:p w14:paraId="155D1869" w14:textId="77777777" w:rsidR="00A22074" w:rsidRPr="001D779C" w:rsidRDefault="00A22074" w:rsidP="00A22074">
      <w:pPr>
        <w:numPr>
          <w:ilvl w:val="0"/>
          <w:numId w:val="1"/>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u w:val="single"/>
        </w:rPr>
        <w:t>protecția mediului înconjurător</w:t>
      </w:r>
      <w:r w:rsidRPr="001D779C">
        <w:rPr>
          <w:rFonts w:ascii="Times New Roman" w:eastAsia="Calibri" w:hAnsi="Times New Roman" w:cs="Times New Roman"/>
          <w:sz w:val="28"/>
          <w:szCs w:val="28"/>
        </w:rPr>
        <w:t>; Ponderea acestui criteriu de atribuire este de 20 % din punctajul total și vor fi acordate 20 puncte. Ofertantul trebuie să facă dovada declarației privind respectarea reglementărilor privind protecția mediului, securitatea şi sănătatea în muncă, normele de apărare împotriva incendiilor. Neprezentarea documentului mai sus menționat duce la neacordarea de puncte pentru acest criteriu.</w:t>
      </w:r>
    </w:p>
    <w:p w14:paraId="2F7E352F" w14:textId="77777777" w:rsidR="00A22074" w:rsidRPr="001D779C" w:rsidRDefault="00A22074" w:rsidP="00A22074">
      <w:pPr>
        <w:numPr>
          <w:ilvl w:val="0"/>
          <w:numId w:val="1"/>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u w:val="single"/>
        </w:rPr>
        <w:t xml:space="preserve">Condiții specifice impuse de natura bunului: </w:t>
      </w:r>
      <w:r w:rsidRPr="001D779C">
        <w:rPr>
          <w:rFonts w:ascii="Times New Roman" w:eastAsia="Calibri" w:hAnsi="Times New Roman" w:cs="Times New Roman"/>
          <w:sz w:val="28"/>
          <w:szCs w:val="28"/>
        </w:rPr>
        <w:t>Ponderea acestui criteriu de atribuire este de 10% din punctajul total și vor fi acordate 10 puncte. Ofertantul va  depune o declarație pe proprie răspundere prin care își asumă exploatarea terenului în concordanță cu prevederile certificatului de urbanism.</w:t>
      </w:r>
    </w:p>
    <w:p w14:paraId="17CB1907" w14:textId="00FBE0C5" w:rsidR="00A22074" w:rsidRPr="001D779C" w:rsidRDefault="00C331FF" w:rsidP="00A2207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A22074" w:rsidRPr="001D779C">
        <w:rPr>
          <w:rFonts w:ascii="Times New Roman" w:eastAsia="Calibri" w:hAnsi="Times New Roman" w:cs="Times New Roman"/>
          <w:sz w:val="28"/>
          <w:szCs w:val="28"/>
        </w:rPr>
        <w:t>Oferta câștigătoare este oferta care întrunește cel mai mare punctaj în urma aplicării criteriilor de atribuire.</w:t>
      </w:r>
    </w:p>
    <w:p w14:paraId="658BE9EC" w14:textId="3A1F50D3" w:rsidR="00A22074" w:rsidRPr="001D779C" w:rsidRDefault="00C331FF" w:rsidP="00A2207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A22074" w:rsidRPr="001D779C">
        <w:rPr>
          <w:rFonts w:ascii="Times New Roman" w:eastAsia="Calibri" w:hAnsi="Times New Roman" w:cs="Times New Roman"/>
          <w:sz w:val="28"/>
          <w:szCs w:val="28"/>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capacitatea economico-financiară a ofertanților.</w:t>
      </w:r>
    </w:p>
    <w:p w14:paraId="4399EE68" w14:textId="525692CF" w:rsidR="00A22074" w:rsidRPr="001D779C" w:rsidRDefault="00C331FF" w:rsidP="00A2207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(5) Municipiul Satu Mare</w:t>
      </w:r>
      <w:r w:rsidR="00A22074" w:rsidRPr="001D779C">
        <w:rPr>
          <w:rFonts w:ascii="Times New Roman" w:eastAsia="Calibri" w:hAnsi="Times New Roman" w:cs="Times New Roman"/>
          <w:sz w:val="28"/>
          <w:szCs w:val="28"/>
        </w:rPr>
        <w:t xml:space="preserve"> are obligația de a stabili oferta câștigătoare pe baza criteriului/criteriilor de atribuire precizate în documentația de atribuire.</w:t>
      </w:r>
    </w:p>
    <w:p w14:paraId="035BE64C" w14:textId="7C46B33F" w:rsidR="00A22074" w:rsidRPr="001D779C" w:rsidRDefault="00C331FF" w:rsidP="00A2207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(6) </w:t>
      </w:r>
      <w:r w:rsidR="00A22074" w:rsidRPr="001D779C">
        <w:rPr>
          <w:rFonts w:ascii="Times New Roman" w:eastAsia="Calibri" w:hAnsi="Times New Roman" w:cs="Times New Roman"/>
          <w:sz w:val="28"/>
          <w:szCs w:val="28"/>
        </w:rPr>
        <w:t xml:space="preserve">Pe parcursul aplicării procedurii de atribuire, </w:t>
      </w:r>
      <w:r>
        <w:rPr>
          <w:rFonts w:ascii="Times New Roman" w:eastAsia="Calibri" w:hAnsi="Times New Roman" w:cs="Times New Roman"/>
          <w:sz w:val="28"/>
          <w:szCs w:val="28"/>
        </w:rPr>
        <w:t>Municipiul Satu Mare</w:t>
      </w:r>
      <w:r w:rsidR="00A22074" w:rsidRPr="001D779C">
        <w:rPr>
          <w:rFonts w:ascii="Times New Roman" w:eastAsia="Calibri" w:hAnsi="Times New Roman" w:cs="Times New Roman"/>
          <w:sz w:val="28"/>
          <w:szCs w:val="28"/>
        </w:rPr>
        <w:t xml:space="preserve"> are dreptul de a solicita clarificări și, după caz, completări ale documentelor prezentate de ofertanți pentru demonstrarea conformității ofertei cu cerințele solicitate.</w:t>
      </w:r>
    </w:p>
    <w:p w14:paraId="779EB544" w14:textId="675733B2" w:rsidR="00A22074" w:rsidRPr="001D779C" w:rsidRDefault="00C331FF" w:rsidP="00A2207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A22074" w:rsidRPr="001D779C">
        <w:rPr>
          <w:rFonts w:ascii="Times New Roman" w:eastAsia="Calibri" w:hAnsi="Times New Roman" w:cs="Times New Roman"/>
          <w:sz w:val="28"/>
          <w:szCs w:val="28"/>
        </w:rPr>
        <w:t>Ofertanții trebuie să răspundă la solicitarea autorității contractante în termen de 3 zile lucrătoare de la primirea acesteia.</w:t>
      </w:r>
    </w:p>
    <w:p w14:paraId="27348838" w14:textId="77777777" w:rsidR="001D779C" w:rsidRDefault="001D779C" w:rsidP="00A22074">
      <w:pPr>
        <w:spacing w:after="0" w:line="240" w:lineRule="auto"/>
        <w:rPr>
          <w:rFonts w:ascii="Times New Roman" w:eastAsia="Calibri" w:hAnsi="Times New Roman" w:cs="Times New Roman"/>
          <w:b/>
          <w:sz w:val="28"/>
          <w:szCs w:val="28"/>
        </w:rPr>
      </w:pPr>
    </w:p>
    <w:p w14:paraId="0618C1AF" w14:textId="255A8B36" w:rsidR="00A22074" w:rsidRPr="001D779C" w:rsidRDefault="00A22074" w:rsidP="00A22074">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7</w:t>
      </w:r>
      <w:r w:rsidRPr="001D779C">
        <w:rPr>
          <w:rFonts w:ascii="Times New Roman" w:eastAsia="Calibri" w:hAnsi="Times New Roman" w:cs="Times New Roman"/>
          <w:sz w:val="28"/>
          <w:szCs w:val="28"/>
        </w:rPr>
        <w:t xml:space="preserve"> - Participanții la licitația publică </w:t>
      </w:r>
    </w:p>
    <w:p w14:paraId="7ECB1091"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 Are dreptul de a participa la licitație orice persoană fizică sau juridică, română sau străină, care îndeplinește cumulativ următoarele condiții:</w:t>
      </w:r>
    </w:p>
    <w:p w14:paraId="4F477B24"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a) a plătit toate taxele privind participarea la licitație, inclusiv garanția de participare;</w:t>
      </w:r>
    </w:p>
    <w:p w14:paraId="044C06A6"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b) a depus oferta sau cererea de participare la licitație, împreună cu toate documentele solicitate în documentația de atribuire, în termenele prevăzute în documentația de atribuire;</w:t>
      </w:r>
    </w:p>
    <w:p w14:paraId="73A7B75D"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c) are îndeplinite la zi toate obligațiile exigibile de plată a impozitelor, a taxelor şi a contribuțiilor către bugetul consolidat al statului şi către bugetul local;</w:t>
      </w:r>
    </w:p>
    <w:p w14:paraId="0432594F"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d) nu este în stare de insolvență, faliment sau lichidare.</w:t>
      </w:r>
    </w:p>
    <w:p w14:paraId="1A98DC2E" w14:textId="06673B3D" w:rsidR="00A22074" w:rsidRPr="00275559" w:rsidRDefault="00A22074" w:rsidP="00A22074">
      <w:pPr>
        <w:spacing w:after="0" w:line="240" w:lineRule="auto"/>
        <w:ind w:firstLine="720"/>
        <w:jc w:val="both"/>
        <w:rPr>
          <w:rFonts w:ascii="Times New Roman" w:eastAsia="Calibri" w:hAnsi="Times New Roman" w:cs="Times New Roman"/>
          <w:sz w:val="28"/>
          <w:szCs w:val="28"/>
          <w:u w:val="single"/>
        </w:rPr>
      </w:pPr>
      <w:r w:rsidRPr="001D779C">
        <w:rPr>
          <w:rFonts w:ascii="Times New Roman" w:eastAsia="Calibri" w:hAnsi="Times New Roman" w:cs="Times New Roman"/>
          <w:sz w:val="28"/>
          <w:szCs w:val="28"/>
          <w:u w:val="single"/>
        </w:rPr>
        <w:t xml:space="preserve">(2) Nu are dreptul să participe la licitație persoana care a fost desemnată câștigătoare la o licitație publică anterioară privind bunurile statului sau ale unităților administrativ-teritoriale în ultimii 3 ani, dar nu a încheiat contractul ori nu a plătit prețul, din culpă proprie. </w:t>
      </w:r>
      <w:r w:rsidRPr="00275559">
        <w:rPr>
          <w:rFonts w:ascii="Times New Roman" w:eastAsia="Calibri" w:hAnsi="Times New Roman" w:cs="Times New Roman"/>
          <w:sz w:val="28"/>
          <w:szCs w:val="28"/>
          <w:u w:val="single"/>
        </w:rPr>
        <w:t>Restricția operează pentru o durată de 3 ani, calculată de la desemnarea persoanei respective drept câștigătoare la licitați</w:t>
      </w:r>
      <w:r w:rsidR="00275559" w:rsidRPr="00275559">
        <w:rPr>
          <w:rFonts w:ascii="Times New Roman" w:eastAsia="Calibri" w:hAnsi="Times New Roman" w:cs="Times New Roman"/>
          <w:sz w:val="28"/>
          <w:szCs w:val="28"/>
          <w:u w:val="single"/>
        </w:rPr>
        <w:t>a anterioară</w:t>
      </w:r>
      <w:r w:rsidRPr="00275559">
        <w:rPr>
          <w:rFonts w:ascii="Times New Roman" w:eastAsia="Calibri" w:hAnsi="Times New Roman" w:cs="Times New Roman"/>
          <w:sz w:val="28"/>
          <w:szCs w:val="28"/>
          <w:u w:val="single"/>
        </w:rPr>
        <w:t xml:space="preserve">. </w:t>
      </w:r>
    </w:p>
    <w:p w14:paraId="6CADE3C9" w14:textId="77777777" w:rsidR="00C331FF" w:rsidRDefault="00C331FF" w:rsidP="00C331FF">
      <w:pPr>
        <w:spacing w:after="0" w:line="240" w:lineRule="auto"/>
        <w:rPr>
          <w:rFonts w:ascii="Times New Roman" w:eastAsia="Calibri" w:hAnsi="Times New Roman" w:cs="Times New Roman"/>
          <w:b/>
          <w:sz w:val="28"/>
          <w:szCs w:val="28"/>
        </w:rPr>
      </w:pPr>
    </w:p>
    <w:p w14:paraId="3D327494" w14:textId="1767301F" w:rsidR="00A22074" w:rsidRPr="001D779C" w:rsidRDefault="00A22074" w:rsidP="00C331FF">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8</w:t>
      </w:r>
      <w:r w:rsidRPr="001D779C">
        <w:rPr>
          <w:rFonts w:ascii="Times New Roman" w:eastAsia="Calibri" w:hAnsi="Times New Roman" w:cs="Times New Roman"/>
          <w:sz w:val="28"/>
          <w:szCs w:val="28"/>
        </w:rPr>
        <w:t xml:space="preserve"> - Transparența</w:t>
      </w:r>
    </w:p>
    <w:p w14:paraId="53AF3771" w14:textId="66087DA5"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  Licitația publică pentru vânzarea terenului menționat la art. 1 alin.</w:t>
      </w:r>
      <w:r w:rsidR="00C331FF">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(1) se va iniția prin publicarea unui anunț în Monitorul Oficial al României, Partea a VI-a, într-un cotidian de circulație națională și într-unul de circulație locală, pe pagina sa de internet ori prin alte medii ori canale publice de comunicație electronică. Anunțul de licitație se întocmește după aprobarea documentației de atribuire, de către consiliul local. Anunțul licitației se va trimite spre publicare cu cel puțin 20 de zile calendaristice înainte de data limită pentru depunerea ofertelor.</w:t>
      </w:r>
    </w:p>
    <w:p w14:paraId="03EED68D"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(2)  Licitația va avea loc în data de …………………................…., la sediul Primăriei Municipiului Satu Mare, P-ța 25 Octombrie nr.1, sala de ședințe.</w:t>
      </w:r>
    </w:p>
    <w:p w14:paraId="7CA9934B" w14:textId="0D28FC95"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(3) </w:t>
      </w:r>
      <w:r w:rsidR="00C331FF">
        <w:rPr>
          <w:rFonts w:ascii="Times New Roman" w:eastAsia="Calibri" w:hAnsi="Times New Roman" w:cs="Times New Roman"/>
          <w:sz w:val="28"/>
          <w:szCs w:val="28"/>
        </w:rPr>
        <w:t>Muncipiul Satu Mare</w:t>
      </w:r>
      <w:r w:rsidRPr="001D779C">
        <w:rPr>
          <w:rFonts w:ascii="Times New Roman" w:eastAsia="Calibri" w:hAnsi="Times New Roman" w:cs="Times New Roman"/>
          <w:sz w:val="28"/>
          <w:szCs w:val="28"/>
        </w:rPr>
        <w:t xml:space="preserve"> va asigura obținerea documentației de atribuire de către persoana interesată.</w:t>
      </w:r>
    </w:p>
    <w:p w14:paraId="1084ADAB"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(4) Orice persoană interesată are dreptul de a solicita și de a obține documentația de atribuire.</w:t>
      </w:r>
    </w:p>
    <w:p w14:paraId="4D0731B1"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(5) Persoana interesată are obligația de a depune toate diligențele necesare, astfel încât documentația de atribuire să fie pusă la dispoziția sa cu mai puțin de 5 zile lucrătoare înainte de data-limită pentru depunerea ofertelor.</w:t>
      </w:r>
    </w:p>
    <w:p w14:paraId="280A3276"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(6) Persoana interesată are dreptul de a solicita clarificări privind documentația de atribuire.</w:t>
      </w:r>
    </w:p>
    <w:p w14:paraId="2A3EA692" w14:textId="5F82AF44"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(7) </w:t>
      </w:r>
      <w:r w:rsidR="00C331FF">
        <w:rPr>
          <w:rFonts w:ascii="Times New Roman" w:eastAsia="Calibri" w:hAnsi="Times New Roman" w:cs="Times New Roman"/>
          <w:sz w:val="28"/>
          <w:szCs w:val="28"/>
        </w:rPr>
        <w:t>Muncipiul Satu Mare</w:t>
      </w:r>
      <w:r w:rsidR="00C331FF"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va răspunde în mod clar, complet şi fără ambiguități, la orice clarificare solicitată, într-o perioadă care nu trebuie să depășească 5 zile lucrătoare de la primirea unei astfel de solicitări.</w:t>
      </w:r>
    </w:p>
    <w:p w14:paraId="4088F060" w14:textId="3043E178"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(8) </w:t>
      </w:r>
      <w:r w:rsidR="00C331FF">
        <w:rPr>
          <w:rFonts w:ascii="Times New Roman" w:eastAsia="Calibri" w:hAnsi="Times New Roman" w:cs="Times New Roman"/>
          <w:sz w:val="28"/>
          <w:szCs w:val="28"/>
        </w:rPr>
        <w:t>Muncipiul Satu Mare</w:t>
      </w:r>
      <w:r w:rsidR="00C331FF"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w:t>
      </w:r>
    </w:p>
    <w:p w14:paraId="607A7BB3" w14:textId="5CFCA53E"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(9) </w:t>
      </w:r>
      <w:r w:rsidR="00C331FF">
        <w:rPr>
          <w:rFonts w:ascii="Times New Roman" w:eastAsia="Calibri" w:hAnsi="Times New Roman" w:cs="Times New Roman"/>
          <w:sz w:val="28"/>
          <w:szCs w:val="28"/>
        </w:rPr>
        <w:t>Muncipiul Satu Mare</w:t>
      </w:r>
      <w:r w:rsidR="00C331FF"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va asigura transmiterea răspunsului la orice clarificare cu cel puțin 5 zile lucrătoare înainte de data-limită pentru depunerea ofertelor.</w:t>
      </w:r>
    </w:p>
    <w:p w14:paraId="55E86049" w14:textId="0FBB83F5"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(10) În cazul în care solicitarea de clarificare nu a fost transmisă în timp util, punând astfel </w:t>
      </w:r>
      <w:r w:rsidR="00C331FF">
        <w:rPr>
          <w:rFonts w:ascii="Times New Roman" w:eastAsia="Calibri" w:hAnsi="Times New Roman" w:cs="Times New Roman"/>
          <w:sz w:val="28"/>
          <w:szCs w:val="28"/>
        </w:rPr>
        <w:t>Muncipiul Satu Mare</w:t>
      </w:r>
      <w:r w:rsidR="00C331FF"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în imposibilitatea de a respecta termenul prevăzut la alineatul (9), aceasta din urmă are totuși obligația de a răspunde la solicitarea de clarificare în măsura în care perioada necesară pentru elaborarea şi transmiterea răspunsului face posibilă primirea acestuia de către persoanele interesate înainte de data-limită de depunere a ofertelor.</w:t>
      </w:r>
    </w:p>
    <w:p w14:paraId="4EC2BDB1"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(11) Procedura de licitație se poate desfășura numai dacă în urma publicării anunțului licitației publice au fost depuse cel puțin două oferte valabile.</w:t>
      </w:r>
    </w:p>
    <w:p w14:paraId="2BFCED90" w14:textId="77777777" w:rsidR="00144FFB" w:rsidRDefault="00144FFB" w:rsidP="00A22074">
      <w:pPr>
        <w:spacing w:after="0" w:line="240" w:lineRule="auto"/>
        <w:rPr>
          <w:rFonts w:ascii="Times New Roman" w:eastAsia="Calibri" w:hAnsi="Times New Roman" w:cs="Times New Roman"/>
          <w:b/>
          <w:sz w:val="28"/>
          <w:szCs w:val="28"/>
        </w:rPr>
      </w:pPr>
    </w:p>
    <w:p w14:paraId="6E0CF2E6" w14:textId="0DE52D06" w:rsidR="00A22074" w:rsidRPr="001D779C" w:rsidRDefault="00A22074" w:rsidP="00A22074">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9</w:t>
      </w:r>
      <w:r w:rsidRPr="001D779C">
        <w:rPr>
          <w:rFonts w:ascii="Times New Roman" w:eastAsia="Calibri" w:hAnsi="Times New Roman" w:cs="Times New Roman"/>
          <w:sz w:val="28"/>
          <w:szCs w:val="28"/>
        </w:rPr>
        <w:t xml:space="preserve"> - Taxe și garanții</w:t>
      </w:r>
    </w:p>
    <w:p w14:paraId="01CF43B7"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 Garanția de participare la licitație este în cuantum de 5% din prețul vânzării.</w:t>
      </w:r>
    </w:p>
    <w:p w14:paraId="07657529" w14:textId="77777777" w:rsidR="00A22074" w:rsidRPr="001D779C" w:rsidRDefault="00A22074" w:rsidP="00A22074">
      <w:pPr>
        <w:spacing w:after="0" w:line="240" w:lineRule="auto"/>
        <w:ind w:firstLine="720"/>
        <w:rPr>
          <w:rFonts w:ascii="Times New Roman" w:eastAsia="Calibri" w:hAnsi="Times New Roman" w:cs="Times New Roman"/>
          <w:sz w:val="28"/>
          <w:szCs w:val="28"/>
        </w:rPr>
      </w:pPr>
      <w:r w:rsidRPr="001D779C">
        <w:rPr>
          <w:rFonts w:ascii="Times New Roman" w:eastAsia="Calibri" w:hAnsi="Times New Roman" w:cs="Times New Roman"/>
          <w:sz w:val="28"/>
          <w:szCs w:val="28"/>
        </w:rPr>
        <w:t>(2) Taxa de participare la licitație este în cuantum de 1000 lei.</w:t>
      </w:r>
    </w:p>
    <w:p w14:paraId="5A4C69C8"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(3) Garanția de participare la licitație se restituie în baza unei cereri formulate în acest sens, în termen de 15 zile lucrătoare, în următoarele cazuri:</w:t>
      </w:r>
    </w:p>
    <w:p w14:paraId="4082FDDB"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în care documentația depusă nu întrunește condițiile de calificare;</w:t>
      </w:r>
    </w:p>
    <w:p w14:paraId="7C518DCD"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ofertantului a cărui ofertă nu a fost stabilită eligibilă/câștigătoare;</w:t>
      </w:r>
    </w:p>
    <w:p w14:paraId="5FB9EA1B"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în care nu a fost depusă ofertă pentru participare la licitație;</w:t>
      </w:r>
    </w:p>
    <w:p w14:paraId="7A56F8BA"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în care dintr-o eroare materială constatată în cuprinsul documentației de atribuire, licitația nu se finalizează prin adjudecarea imobilului;</w:t>
      </w:r>
    </w:p>
    <w:p w14:paraId="7590FF7D" w14:textId="77777777" w:rsidR="00A22074" w:rsidRPr="001D779C" w:rsidRDefault="00A22074" w:rsidP="00A22074">
      <w:pPr>
        <w:spacing w:after="0" w:line="240" w:lineRule="auto"/>
        <w:ind w:firstLine="360"/>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 (4) Garanția de participare la licitație se pierde în următoarele cazuri:</w:t>
      </w:r>
    </w:p>
    <w:p w14:paraId="56A64B6E"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dacă ofertantul își retrage oferta în cursul valabilității acesteia;</w:t>
      </w:r>
    </w:p>
    <w:p w14:paraId="44A89FE4"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ofertantului declarat câștigător, dacă acesta nu se prezintă pentru încheierea contractului;</w:t>
      </w:r>
    </w:p>
    <w:p w14:paraId="140ABB02"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respingerii ofertei aflate sub prețul minim de pornire;</w:t>
      </w:r>
    </w:p>
    <w:p w14:paraId="7AB4F2A5"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în cazul excluderii de la licitație pentru motive de fraudă.</w:t>
      </w:r>
    </w:p>
    <w:p w14:paraId="0ACDA99E" w14:textId="083C37EC" w:rsidR="00A22074" w:rsidRPr="001D779C" w:rsidRDefault="00A22074" w:rsidP="00A22074">
      <w:pPr>
        <w:spacing w:after="0" w:line="240" w:lineRule="auto"/>
        <w:ind w:firstLine="36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(5) Ofertanților declarați câștigători li se include </w:t>
      </w:r>
      <w:r w:rsidRPr="001D779C">
        <w:rPr>
          <w:rFonts w:ascii="Times New Roman" w:eastAsia="Calibri" w:hAnsi="Times New Roman" w:cs="Times New Roman"/>
          <w:sz w:val="28"/>
          <w:szCs w:val="28"/>
          <w:u w:val="single"/>
        </w:rPr>
        <w:t>garanția de participare</w:t>
      </w:r>
      <w:r w:rsidRPr="001D779C">
        <w:rPr>
          <w:rFonts w:ascii="Times New Roman" w:eastAsia="Calibri" w:hAnsi="Times New Roman" w:cs="Times New Roman"/>
          <w:sz w:val="28"/>
          <w:szCs w:val="28"/>
        </w:rPr>
        <w:t xml:space="preserve"> în </w:t>
      </w:r>
      <w:r w:rsidR="001D779C" w:rsidRPr="001D779C">
        <w:rPr>
          <w:rFonts w:ascii="Times New Roman" w:eastAsia="Calibri" w:hAnsi="Times New Roman" w:cs="Times New Roman"/>
          <w:sz w:val="28"/>
          <w:szCs w:val="28"/>
        </w:rPr>
        <w:t>suma</w:t>
      </w:r>
      <w:r w:rsidRPr="001D779C">
        <w:rPr>
          <w:rFonts w:ascii="Times New Roman" w:eastAsia="Calibri" w:hAnsi="Times New Roman" w:cs="Times New Roman"/>
          <w:sz w:val="28"/>
          <w:szCs w:val="28"/>
        </w:rPr>
        <w:t xml:space="preserve">  contravalorii imobilului adjudecat.</w:t>
      </w:r>
    </w:p>
    <w:p w14:paraId="0EF0C7AD" w14:textId="77777777" w:rsidR="00A22074" w:rsidRPr="001D779C" w:rsidRDefault="00A22074" w:rsidP="00A22074">
      <w:pPr>
        <w:spacing w:after="0" w:line="240" w:lineRule="auto"/>
        <w:ind w:firstLine="720"/>
        <w:rPr>
          <w:rFonts w:ascii="Times New Roman" w:eastAsia="Calibri" w:hAnsi="Times New Roman" w:cs="Times New Roman"/>
          <w:sz w:val="28"/>
          <w:szCs w:val="28"/>
        </w:rPr>
      </w:pPr>
      <w:r w:rsidRPr="001D779C">
        <w:rPr>
          <w:rFonts w:ascii="Times New Roman" w:eastAsia="Calibri" w:hAnsi="Times New Roman" w:cs="Times New Roman"/>
          <w:sz w:val="28"/>
          <w:szCs w:val="28"/>
        </w:rPr>
        <w:t>(6) Formele de constituire a garanțiilor pot fi:</w:t>
      </w:r>
    </w:p>
    <w:p w14:paraId="4628F0F1" w14:textId="7DB50DE6"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sume depuse la casieria </w:t>
      </w:r>
      <w:r w:rsidR="00F43227">
        <w:rPr>
          <w:rFonts w:ascii="Times New Roman" w:eastAsia="Calibri" w:hAnsi="Times New Roman" w:cs="Times New Roman"/>
          <w:sz w:val="28"/>
          <w:szCs w:val="28"/>
        </w:rPr>
        <w:t>Municipiului Satu Mare</w:t>
      </w:r>
      <w:r w:rsidRPr="001D779C">
        <w:rPr>
          <w:rFonts w:ascii="Times New Roman" w:eastAsia="Calibri" w:hAnsi="Times New Roman" w:cs="Times New Roman"/>
          <w:sz w:val="28"/>
          <w:szCs w:val="28"/>
        </w:rPr>
        <w:t>, dovada achitării ei făcându-se prin chitanța eliberată şi care însoțește oferta;</w:t>
      </w:r>
    </w:p>
    <w:p w14:paraId="2BB03720"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scrisoare de garanție bancară;</w:t>
      </w:r>
    </w:p>
    <w:p w14:paraId="223F9DD8" w14:textId="77777777" w:rsidR="00A22074" w:rsidRPr="001D779C" w:rsidRDefault="00A22074" w:rsidP="00A22074">
      <w:pPr>
        <w:numPr>
          <w:ilvl w:val="0"/>
          <w:numId w:val="4"/>
        </w:numPr>
        <w:spacing w:after="0" w:line="240" w:lineRule="auto"/>
        <w:contextualSpacing/>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ordin de plată achitat în contul organizatorului deschis la la Trezoreria Municipiului Satu Mare, cod fiscal 4038806, cont RO46TREZ5465006XXX000201, cu menționarea explicită - ”garanție licitație”.</w:t>
      </w:r>
    </w:p>
    <w:p w14:paraId="7D972B6D" w14:textId="1F4DA8E0"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(7) Taxa de participare reprezintă cota – parte de cheltuială ce revine fiecărui participant din întreaga sumă a cheltuielilor efectuate cu organizarea și desfășurarea licitației. Nu se restituie la finalul licitației. Taxa de participare la licitație se restituie în cazul în care nu a fost depusă oferta de participare la licitație sau dacă dintr-o eroare materială constatată în cuprinsul documentației de licitație, licitația nu se finalizează prin adjudecarea imobilului. Taxa de participare se poate achita direct prin depunere la casieria </w:t>
      </w:r>
      <w:r w:rsidR="00F43227" w:rsidRPr="001D779C">
        <w:rPr>
          <w:rFonts w:ascii="Times New Roman" w:eastAsia="Calibri" w:hAnsi="Times New Roman" w:cs="Times New Roman"/>
          <w:sz w:val="28"/>
          <w:szCs w:val="28"/>
        </w:rPr>
        <w:t>Municipiului Satu Mare</w:t>
      </w:r>
      <w:r w:rsidRPr="001D779C">
        <w:rPr>
          <w:rFonts w:ascii="Times New Roman" w:eastAsia="Calibri" w:hAnsi="Times New Roman" w:cs="Times New Roman"/>
          <w:sz w:val="28"/>
          <w:szCs w:val="28"/>
        </w:rPr>
        <w:t xml:space="preserve"> sau prin ordin de plata în contul organizatorului, deschis la Trezoreria Municipiului Satu Mare, cod fiscal 4038806, cont RO46TREZ5465006XXX000201, cu menționarea expresă: ”taxă participare licitație”.</w:t>
      </w:r>
    </w:p>
    <w:p w14:paraId="2B69EB23" w14:textId="77777777" w:rsidR="00A22074" w:rsidRPr="001D779C" w:rsidRDefault="00A22074" w:rsidP="00A22074">
      <w:pPr>
        <w:spacing w:after="0" w:line="240" w:lineRule="auto"/>
        <w:rPr>
          <w:rFonts w:ascii="Times New Roman" w:eastAsia="Calibri" w:hAnsi="Times New Roman" w:cs="Times New Roman"/>
          <w:b/>
          <w:sz w:val="28"/>
          <w:szCs w:val="28"/>
        </w:rPr>
      </w:pPr>
    </w:p>
    <w:p w14:paraId="196E5EFB" w14:textId="77777777" w:rsidR="00A22074" w:rsidRPr="001D779C" w:rsidRDefault="00A22074" w:rsidP="0071240A">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10</w:t>
      </w:r>
      <w:r w:rsidRPr="001D779C">
        <w:rPr>
          <w:rFonts w:ascii="Times New Roman" w:eastAsia="Calibri" w:hAnsi="Times New Roman" w:cs="Times New Roman"/>
          <w:sz w:val="28"/>
          <w:szCs w:val="28"/>
        </w:rPr>
        <w:t xml:space="preserve"> - Reguli privind oferta</w:t>
      </w:r>
    </w:p>
    <w:p w14:paraId="0A8E953B" w14:textId="5DF86C29" w:rsidR="00A22074" w:rsidRDefault="00A22074" w:rsidP="0071240A">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 Ofertantul are obligația de a elabora oferta în conformitate cu prevederile documentației de atribuire.</w:t>
      </w:r>
      <w:r w:rsidR="0071240A">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Ofertele se redactează în limba română.</w:t>
      </w:r>
    </w:p>
    <w:p w14:paraId="5FC2A6F4" w14:textId="72B34E36" w:rsidR="00F83292" w:rsidRPr="001D779C" w:rsidRDefault="00F83292" w:rsidP="00F83292">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F83292">
        <w:rPr>
          <w:rFonts w:ascii="Times New Roman" w:eastAsia="Calibri" w:hAnsi="Times New Roman" w:cs="Times New Roman"/>
          <w:sz w:val="28"/>
          <w:szCs w:val="28"/>
        </w:rPr>
        <w:t xml:space="preserve">Depunerea ofertelor se va face la sediul Primăriei Municipiului </w:t>
      </w:r>
      <w:r>
        <w:rPr>
          <w:rFonts w:ascii="Times New Roman" w:eastAsia="Calibri" w:hAnsi="Times New Roman" w:cs="Times New Roman"/>
          <w:sz w:val="28"/>
          <w:szCs w:val="28"/>
        </w:rPr>
        <w:t xml:space="preserve">Satu Mare </w:t>
      </w:r>
      <w:r w:rsidRPr="00F83292">
        <w:rPr>
          <w:rFonts w:ascii="Times New Roman" w:eastAsia="Calibri" w:hAnsi="Times New Roman" w:cs="Times New Roman"/>
          <w:sz w:val="28"/>
          <w:szCs w:val="28"/>
        </w:rPr>
        <w:t>până la data și ora specificate în anunțul licitației ce se va organiza și vor fi înregistrate în ordinea primirii lor, precizându-se data şi ora pe plicul exterior ce conține documentele de valabilitate ale ofertei.</w:t>
      </w:r>
      <w:r w:rsidR="0071240A">
        <w:rPr>
          <w:rFonts w:ascii="Times New Roman" w:eastAsia="Calibri" w:hAnsi="Times New Roman" w:cs="Times New Roman"/>
          <w:sz w:val="28"/>
          <w:szCs w:val="28"/>
        </w:rPr>
        <w:t xml:space="preserve"> </w:t>
      </w:r>
      <w:r w:rsidR="0071240A" w:rsidRPr="0071240A">
        <w:rPr>
          <w:rFonts w:ascii="Times New Roman" w:eastAsia="Calibri" w:hAnsi="Times New Roman" w:cs="Times New Roman"/>
          <w:sz w:val="28"/>
          <w:szCs w:val="28"/>
        </w:rPr>
        <w:t>Depunerea documentelor solicitate prin documentaţia de atribuire are ca efect acceptarea necondiţionată a preţului de pornire la licitaţie.</w:t>
      </w:r>
    </w:p>
    <w:p w14:paraId="1AFFBEDE" w14:textId="77777777" w:rsidR="00A22074"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(3) Ofertanții vor depune la sediul Primăriei Municipiului Satu Mare, P-ța 25 Octombrie nr.1, camera 5 Compartiment Relații Publice, jud. Satu Mare până la data de ………………, ora 12</w:t>
      </w:r>
      <w:r w:rsidRPr="001D779C">
        <w:rPr>
          <w:rFonts w:ascii="Times New Roman" w:eastAsia="Calibri" w:hAnsi="Times New Roman" w:cs="Times New Roman"/>
          <w:sz w:val="28"/>
          <w:szCs w:val="28"/>
          <w:vertAlign w:val="superscript"/>
        </w:rPr>
        <w:t>00</w:t>
      </w:r>
      <w:r w:rsidRPr="001D779C">
        <w:rPr>
          <w:rFonts w:ascii="Times New Roman" w:eastAsia="Calibri" w:hAnsi="Times New Roman" w:cs="Times New Roman"/>
          <w:sz w:val="28"/>
          <w:szCs w:val="28"/>
        </w:rPr>
        <w:t>, ofertele în două plicuri sigilate, unul exterior și unul interior.</w:t>
      </w:r>
    </w:p>
    <w:p w14:paraId="604A1A98" w14:textId="01546B0D"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(4) Pe plicul exterior se va indica obiectul licitației pentru care este depusă oferta.: ”</w:t>
      </w:r>
      <w:r w:rsidRPr="001D779C">
        <w:rPr>
          <w:rFonts w:ascii="Times New Roman" w:eastAsia="Calibri" w:hAnsi="Times New Roman" w:cs="Times New Roman"/>
          <w:b/>
          <w:sz w:val="28"/>
          <w:szCs w:val="28"/>
        </w:rPr>
        <w:t>Către Primăria Municipiului Satu Mare,</w:t>
      </w:r>
      <w:r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b/>
          <w:sz w:val="28"/>
          <w:szCs w:val="28"/>
        </w:rPr>
        <w:t>P-ța 25 Octombrie nr.</w:t>
      </w:r>
      <w:r w:rsidR="00F43227">
        <w:rPr>
          <w:rFonts w:ascii="Times New Roman" w:eastAsia="Calibri" w:hAnsi="Times New Roman" w:cs="Times New Roman"/>
          <w:b/>
          <w:sz w:val="28"/>
          <w:szCs w:val="28"/>
        </w:rPr>
        <w:t xml:space="preserve"> </w:t>
      </w:r>
      <w:r w:rsidRPr="001D779C">
        <w:rPr>
          <w:rFonts w:ascii="Times New Roman" w:eastAsia="Calibri" w:hAnsi="Times New Roman" w:cs="Times New Roman"/>
          <w:b/>
          <w:sz w:val="28"/>
          <w:szCs w:val="28"/>
        </w:rPr>
        <w:t>1, mun. Satu Mare, jud. Satu Mare, telefon 0261-710915, e-mail: registratura@primariasm.ro. Documentație de participare pentru licitația publică privind vânzarea imobilului teren, situat în municipiul Satu Mare, în suprafață de 802 mp. A nu se deschide înainte de data și ora stabilite pentru licitație.”</w:t>
      </w:r>
      <w:r w:rsidRPr="001D779C">
        <w:rPr>
          <w:rFonts w:ascii="Times New Roman" w:eastAsia="Calibri" w:hAnsi="Times New Roman" w:cs="Times New Roman"/>
          <w:sz w:val="28"/>
          <w:szCs w:val="28"/>
        </w:rPr>
        <w:t xml:space="preserve"> Plicul exterior însoțit de scrisoarea de înaintare (formularul 1) va trebui să conțină:</w:t>
      </w:r>
    </w:p>
    <w:p w14:paraId="15EB3228"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a) acte doveditoare privind calitățile și capacitățile ofertanților, conform solicitărilor autorității contractante:</w:t>
      </w:r>
    </w:p>
    <w:p w14:paraId="7AEFE273" w14:textId="77777777" w:rsidR="00A22074" w:rsidRPr="001D779C" w:rsidRDefault="00A22074" w:rsidP="00A22074">
      <w:pPr>
        <w:numPr>
          <w:ilvl w:val="0"/>
          <w:numId w:val="5"/>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persoane juridice:</w:t>
      </w:r>
    </w:p>
    <w:p w14:paraId="5FCF3F46"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certificatul de înmatriculare, copie conformă cu originalul sau copie legalizată;</w:t>
      </w:r>
    </w:p>
    <w:p w14:paraId="2CBB570B"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statutul / contractul societății, copie conformă cu originalul sau copie legalizată;</w:t>
      </w:r>
    </w:p>
    <w:p w14:paraId="2A070914"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certificat constatator emis de Camera de Comerț şi Industrie din care să rezulte că societatea nu se află în stare de lichidare, reorganizare judiciară sau are activități suspendate – original, copie legalizată sau eliberat online cu semnătură electronică;</w:t>
      </w:r>
    </w:p>
    <w:p w14:paraId="6AF41410"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certificatele fiscale doveditoare din care să rezulte că ofertantul persoană juridică nu are datorii către </w:t>
      </w:r>
      <w:r w:rsidRPr="001D779C">
        <w:rPr>
          <w:rFonts w:ascii="Times New Roman" w:eastAsia="Calibri" w:hAnsi="Times New Roman" w:cs="Times New Roman"/>
          <w:sz w:val="28"/>
          <w:szCs w:val="28"/>
          <w:u w:val="single"/>
        </w:rPr>
        <w:t>bugetul local al sediului social,</w:t>
      </w:r>
      <w:r w:rsidRPr="001D779C">
        <w:rPr>
          <w:rFonts w:ascii="Times New Roman" w:eastAsia="Calibri" w:hAnsi="Times New Roman" w:cs="Times New Roman"/>
          <w:sz w:val="28"/>
          <w:szCs w:val="28"/>
        </w:rPr>
        <w:t xml:space="preserve"> către </w:t>
      </w:r>
      <w:r w:rsidRPr="001D779C">
        <w:rPr>
          <w:rFonts w:ascii="Times New Roman" w:eastAsia="Calibri" w:hAnsi="Times New Roman" w:cs="Times New Roman"/>
          <w:sz w:val="28"/>
          <w:szCs w:val="28"/>
          <w:u w:val="single"/>
        </w:rPr>
        <w:t>bugetul local al municipiului Satu Mare</w:t>
      </w:r>
      <w:r w:rsidRPr="001D779C">
        <w:rPr>
          <w:rFonts w:ascii="Times New Roman" w:eastAsia="Calibri" w:hAnsi="Times New Roman" w:cs="Times New Roman"/>
          <w:sz w:val="28"/>
          <w:szCs w:val="28"/>
        </w:rPr>
        <w:t xml:space="preserve"> și către </w:t>
      </w:r>
      <w:r w:rsidRPr="001D779C">
        <w:rPr>
          <w:rFonts w:ascii="Times New Roman" w:eastAsia="Calibri" w:hAnsi="Times New Roman" w:cs="Times New Roman"/>
          <w:sz w:val="28"/>
          <w:szCs w:val="28"/>
          <w:u w:val="single"/>
        </w:rPr>
        <w:t>bugetul de stat</w:t>
      </w:r>
      <w:r w:rsidRPr="001D779C">
        <w:rPr>
          <w:rFonts w:ascii="Times New Roman" w:eastAsia="Calibri" w:hAnsi="Times New Roman" w:cs="Times New Roman"/>
          <w:sz w:val="28"/>
          <w:szCs w:val="28"/>
        </w:rPr>
        <w:t xml:space="preserve">, original, copie legalizată sau eliberate online cu semnătură electronică; </w:t>
      </w:r>
      <w:r w:rsidRPr="001D779C">
        <w:rPr>
          <w:rFonts w:ascii="Times New Roman" w:eastAsia="Calibri" w:hAnsi="Times New Roman" w:cs="Times New Roman"/>
          <w:sz w:val="28"/>
          <w:szCs w:val="28"/>
          <w:u w:val="single"/>
        </w:rPr>
        <w:t>Aceste documente trebuie să ateste lipsa datoriilor restante și să fie emise cu mai puțin de 30 zile înainte de data desfășurării licitației</w:t>
      </w:r>
      <w:r w:rsidRPr="001D779C">
        <w:rPr>
          <w:rFonts w:ascii="Times New Roman" w:eastAsia="Calibri" w:hAnsi="Times New Roman" w:cs="Times New Roman"/>
          <w:sz w:val="28"/>
          <w:szCs w:val="28"/>
        </w:rPr>
        <w:t>;</w:t>
      </w:r>
    </w:p>
    <w:p w14:paraId="30B294D0"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împuternicirea dată participantului de către ofertant pentru a participa la licitație în numele său, original sau copie legalizată;</w:t>
      </w:r>
    </w:p>
    <w:p w14:paraId="4E03B1B9"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fișa de informații </w:t>
      </w:r>
      <w:r w:rsidRPr="001D779C">
        <w:rPr>
          <w:rFonts w:ascii="Times New Roman" w:eastAsia="Calibri" w:hAnsi="Times New Roman" w:cs="Times New Roman"/>
          <w:b/>
          <w:sz w:val="28"/>
          <w:szCs w:val="28"/>
          <w:u w:val="single"/>
        </w:rPr>
        <w:t xml:space="preserve">însoțită de documente justificative (bilanț, declarație unică) </w:t>
      </w:r>
      <w:r w:rsidRPr="001D779C">
        <w:rPr>
          <w:rFonts w:ascii="Times New Roman" w:eastAsia="Calibri" w:hAnsi="Times New Roman" w:cs="Times New Roman"/>
          <w:sz w:val="28"/>
          <w:szCs w:val="28"/>
        </w:rPr>
        <w:t>(</w:t>
      </w:r>
      <w:r w:rsidRPr="001D779C">
        <w:rPr>
          <w:rFonts w:ascii="Times New Roman" w:eastAsia="Calibri" w:hAnsi="Times New Roman" w:cs="Times New Roman"/>
          <w:sz w:val="28"/>
          <w:szCs w:val="28"/>
          <w:u w:val="single"/>
        </w:rPr>
        <w:t>formularul 3);</w:t>
      </w:r>
    </w:p>
    <w:p w14:paraId="7EC5EEF4"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declarația privind respectarea reglementărilor privind protecția mediului, securitatea și sănătatea în muncă, normele de apărare împotriva incendiilor (formularul 4)</w:t>
      </w:r>
    </w:p>
    <w:p w14:paraId="0A6D044D" w14:textId="77777777"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declarație de participare (</w:t>
      </w:r>
      <w:r w:rsidRPr="001D779C">
        <w:rPr>
          <w:rFonts w:ascii="Times New Roman" w:eastAsia="Calibri" w:hAnsi="Times New Roman" w:cs="Times New Roman"/>
          <w:sz w:val="28"/>
          <w:szCs w:val="28"/>
          <w:u w:val="single"/>
        </w:rPr>
        <w:t>formularul 5).</w:t>
      </w:r>
    </w:p>
    <w:p w14:paraId="134AA29E" w14:textId="4B2A3DF8" w:rsidR="00A22074" w:rsidRPr="001D779C" w:rsidRDefault="00A22074" w:rsidP="00A22074">
      <w:pPr>
        <w:numPr>
          <w:ilvl w:val="0"/>
          <w:numId w:val="6"/>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declarație pe proprie răspundere privind încadrarea în condițiile specifice impuse de natura bunului prin care își asumă exploatarea terenului în concordanță cu prevederile certificatului de urbanism (formularul 6).</w:t>
      </w:r>
    </w:p>
    <w:p w14:paraId="314D340F"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2. persoane fizice</w:t>
      </w:r>
    </w:p>
    <w:p w14:paraId="79D2E0D0"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cartea de identitate  a persoanei participante (copie);</w:t>
      </w:r>
    </w:p>
    <w:p w14:paraId="2A0782B3"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u w:val="single"/>
        </w:rPr>
      </w:pPr>
      <w:r w:rsidRPr="001D779C">
        <w:rPr>
          <w:rFonts w:ascii="Times New Roman" w:eastAsia="Calibri" w:hAnsi="Times New Roman" w:cs="Times New Roman"/>
          <w:sz w:val="28"/>
          <w:szCs w:val="28"/>
        </w:rPr>
        <w:t xml:space="preserve">certificatele fiscale doveditoare din care să rezulte că ofertantul persoană  fizică nu are datorii către </w:t>
      </w:r>
      <w:r w:rsidRPr="001D779C">
        <w:rPr>
          <w:rFonts w:ascii="Times New Roman" w:eastAsia="Calibri" w:hAnsi="Times New Roman" w:cs="Times New Roman"/>
          <w:sz w:val="28"/>
          <w:szCs w:val="28"/>
          <w:u w:val="single"/>
        </w:rPr>
        <w:t>bugetul local de reședință,</w:t>
      </w:r>
      <w:r w:rsidRPr="001D779C">
        <w:rPr>
          <w:rFonts w:ascii="Times New Roman" w:eastAsia="Calibri" w:hAnsi="Times New Roman" w:cs="Times New Roman"/>
          <w:sz w:val="28"/>
          <w:szCs w:val="28"/>
        </w:rPr>
        <w:t xml:space="preserve"> către </w:t>
      </w:r>
      <w:r w:rsidRPr="001D779C">
        <w:rPr>
          <w:rFonts w:ascii="Times New Roman" w:eastAsia="Calibri" w:hAnsi="Times New Roman" w:cs="Times New Roman"/>
          <w:sz w:val="28"/>
          <w:szCs w:val="28"/>
          <w:u w:val="single"/>
        </w:rPr>
        <w:t>bugetul local al municipiului Satu Mare</w:t>
      </w:r>
      <w:r w:rsidRPr="001D779C">
        <w:rPr>
          <w:rFonts w:ascii="Times New Roman" w:eastAsia="Calibri" w:hAnsi="Times New Roman" w:cs="Times New Roman"/>
          <w:sz w:val="28"/>
          <w:szCs w:val="28"/>
        </w:rPr>
        <w:t xml:space="preserve"> și către </w:t>
      </w:r>
      <w:r w:rsidRPr="001D779C">
        <w:rPr>
          <w:rFonts w:ascii="Times New Roman" w:eastAsia="Calibri" w:hAnsi="Times New Roman" w:cs="Times New Roman"/>
          <w:sz w:val="28"/>
          <w:szCs w:val="28"/>
          <w:u w:val="single"/>
        </w:rPr>
        <w:t>bugetul de stat</w:t>
      </w:r>
      <w:r w:rsidRPr="001D779C">
        <w:rPr>
          <w:rFonts w:ascii="Times New Roman" w:eastAsia="Calibri" w:hAnsi="Times New Roman" w:cs="Times New Roman"/>
          <w:sz w:val="28"/>
          <w:szCs w:val="28"/>
        </w:rPr>
        <w:t xml:space="preserve">, original, copie legalizată sau eliberate online cu semnătură electronică; </w:t>
      </w:r>
      <w:r w:rsidRPr="001D779C">
        <w:rPr>
          <w:rFonts w:ascii="Times New Roman" w:eastAsia="Calibri" w:hAnsi="Times New Roman" w:cs="Times New Roman"/>
          <w:sz w:val="28"/>
          <w:szCs w:val="28"/>
          <w:u w:val="single"/>
        </w:rPr>
        <w:t>Aceste documente trebuie să ateste lipsa datoriilor restante și să fie emise cu mai puțin de 30 zile înainte de data desfășurării licitației;</w:t>
      </w:r>
    </w:p>
    <w:p w14:paraId="7D2DDFAB"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u w:val="single"/>
        </w:rPr>
      </w:pPr>
      <w:r w:rsidRPr="001D779C">
        <w:rPr>
          <w:rFonts w:ascii="Times New Roman" w:eastAsia="Calibri" w:hAnsi="Times New Roman" w:cs="Times New Roman"/>
          <w:sz w:val="28"/>
          <w:szCs w:val="28"/>
        </w:rPr>
        <w:t>împuternicirea dată participantului de către ofertant pentru a participa la licitație în numele său, original sau copie legalizată;</w:t>
      </w:r>
    </w:p>
    <w:p w14:paraId="63EAB0BC"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fișa de informații </w:t>
      </w:r>
      <w:r w:rsidRPr="001D779C">
        <w:rPr>
          <w:rFonts w:ascii="Times New Roman" w:eastAsia="Calibri" w:hAnsi="Times New Roman" w:cs="Times New Roman"/>
          <w:b/>
          <w:sz w:val="28"/>
          <w:szCs w:val="28"/>
          <w:u w:val="single"/>
        </w:rPr>
        <w:t xml:space="preserve">însoțită de documente justificative </w:t>
      </w:r>
      <w:r w:rsidRPr="001D779C">
        <w:rPr>
          <w:rFonts w:ascii="Times New Roman" w:eastAsia="Calibri" w:hAnsi="Times New Roman" w:cs="Times New Roman"/>
          <w:sz w:val="28"/>
          <w:szCs w:val="28"/>
        </w:rPr>
        <w:t>(</w:t>
      </w:r>
      <w:r w:rsidRPr="001D779C">
        <w:rPr>
          <w:rFonts w:ascii="Times New Roman" w:eastAsia="Calibri" w:hAnsi="Times New Roman" w:cs="Times New Roman"/>
          <w:sz w:val="28"/>
          <w:szCs w:val="28"/>
          <w:u w:val="single"/>
        </w:rPr>
        <w:t>formularul 3);</w:t>
      </w:r>
    </w:p>
    <w:p w14:paraId="3D8B01D3" w14:textId="77777777"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declarația privind respectarea reglementarilor privind protecția mediului, securitatea și sănătatea în muncă, normele de apărare împotriva incendiilor (formularul 4)</w:t>
      </w:r>
    </w:p>
    <w:p w14:paraId="18D1DA37" w14:textId="77777777" w:rsidR="00A22074" w:rsidRPr="001D779C" w:rsidRDefault="00A22074" w:rsidP="00A22074">
      <w:pPr>
        <w:numPr>
          <w:ilvl w:val="0"/>
          <w:numId w:val="7"/>
        </w:numPr>
        <w:spacing w:after="0" w:line="240" w:lineRule="auto"/>
        <w:jc w:val="both"/>
        <w:rPr>
          <w:rFonts w:ascii="Times New Roman" w:eastAsia="Calibri" w:hAnsi="Times New Roman" w:cs="Times New Roman"/>
          <w:i/>
          <w:sz w:val="28"/>
          <w:szCs w:val="28"/>
        </w:rPr>
      </w:pPr>
      <w:r w:rsidRPr="001D779C">
        <w:rPr>
          <w:rFonts w:ascii="Times New Roman" w:eastAsia="Calibri" w:hAnsi="Times New Roman" w:cs="Times New Roman"/>
          <w:sz w:val="28"/>
          <w:szCs w:val="28"/>
        </w:rPr>
        <w:t>declarație de participare (</w:t>
      </w:r>
      <w:r w:rsidRPr="001D779C">
        <w:rPr>
          <w:rFonts w:ascii="Times New Roman" w:eastAsia="Calibri" w:hAnsi="Times New Roman" w:cs="Times New Roman"/>
          <w:sz w:val="28"/>
          <w:szCs w:val="28"/>
          <w:u w:val="single"/>
        </w:rPr>
        <w:t>formularul 5)</w:t>
      </w:r>
    </w:p>
    <w:p w14:paraId="45AD2C4C" w14:textId="2E983BB2" w:rsidR="00A22074" w:rsidRPr="001D779C" w:rsidRDefault="00A22074" w:rsidP="00A22074">
      <w:pPr>
        <w:numPr>
          <w:ilvl w:val="0"/>
          <w:numId w:val="7"/>
        </w:num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declarație pe proprie răspundere privind încadrarea în condițiile specifice impuse de natura bunului prin care își asumă exploatarea terenului în concordanță cu prevederile certificatului de urbanism (formularul 6). </w:t>
      </w:r>
    </w:p>
    <w:p w14:paraId="1F8941EB"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b) acte doveditoare privind intrarea în posesia caietului de sarcini, dovezile de plată a taxei de participare, a garanției de participare (copie);</w:t>
      </w:r>
    </w:p>
    <w:p w14:paraId="6FB293D5"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c) oferta financiară.</w:t>
      </w:r>
    </w:p>
    <w:p w14:paraId="30DE4CD0"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IMPORTANT</w:t>
      </w:r>
      <w:r w:rsidRPr="001D779C">
        <w:rPr>
          <w:rFonts w:ascii="Times New Roman" w:eastAsia="Calibri" w:hAnsi="Times New Roman" w:cs="Times New Roman"/>
          <w:sz w:val="28"/>
          <w:szCs w:val="28"/>
        </w:rPr>
        <w:t>:</w:t>
      </w:r>
    </w:p>
    <w:p w14:paraId="5B3599E8" w14:textId="77777777" w:rsidR="00A22074" w:rsidRPr="001D779C" w:rsidRDefault="00A22074" w:rsidP="00A22074">
      <w:pPr>
        <w:spacing w:after="0" w:line="240" w:lineRule="auto"/>
        <w:ind w:firstLine="720"/>
        <w:jc w:val="both"/>
        <w:rPr>
          <w:rFonts w:ascii="Times New Roman" w:eastAsia="Calibri" w:hAnsi="Times New Roman" w:cs="Times New Roman"/>
          <w:b/>
          <w:sz w:val="28"/>
          <w:szCs w:val="28"/>
        </w:rPr>
      </w:pPr>
      <w:r w:rsidRPr="001D779C">
        <w:rPr>
          <w:rFonts w:ascii="Times New Roman" w:eastAsia="Calibri" w:hAnsi="Times New Roman" w:cs="Times New Roman"/>
          <w:b/>
          <w:sz w:val="28"/>
          <w:szCs w:val="28"/>
        </w:rPr>
        <w:t xml:space="preserve">Toate documentele depuse în copie se vor semna pentru conformitate, olograf, de către ofertant. </w:t>
      </w:r>
    </w:p>
    <w:p w14:paraId="325E4B06" w14:textId="77777777" w:rsidR="00A22074" w:rsidRPr="001D779C" w:rsidRDefault="00A22074" w:rsidP="00A22074">
      <w:pPr>
        <w:spacing w:after="0" w:line="240" w:lineRule="auto"/>
        <w:ind w:firstLine="720"/>
        <w:jc w:val="both"/>
        <w:rPr>
          <w:rFonts w:ascii="Times New Roman" w:eastAsia="Calibri" w:hAnsi="Times New Roman" w:cs="Times New Roman"/>
          <w:b/>
          <w:sz w:val="28"/>
          <w:szCs w:val="28"/>
        </w:rPr>
      </w:pPr>
      <w:r w:rsidRPr="001D779C">
        <w:rPr>
          <w:rFonts w:ascii="Times New Roman" w:eastAsia="Calibri" w:hAnsi="Times New Roman" w:cs="Times New Roman"/>
          <w:b/>
          <w:sz w:val="28"/>
          <w:szCs w:val="28"/>
        </w:rPr>
        <w:t>Lipsa unuia sau mai multor documente va conduce automat la eliminarea din procedură.</w:t>
      </w:r>
    </w:p>
    <w:p w14:paraId="6670F4AD"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(5) Pe plicul interior, care conține oferta propriu-zisă, se înscriu numele sau denumirea ofertantului, precum şi domiciliul sau sediul social al acestuia, după caz.</w:t>
      </w:r>
    </w:p>
    <w:p w14:paraId="16678657"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(6) Oferta financiară va fi depusă într-un singur exemplar, semnat de către ofertant (Formularul 2).</w:t>
      </w:r>
    </w:p>
    <w:p w14:paraId="1C9963E4"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(7) Fiecare participant poate depune doar o singură ofertă.</w:t>
      </w:r>
    </w:p>
    <w:p w14:paraId="4399E2B7"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(8) Oferta are caracter obligatoriu, din punct de vedere al conținutului, pe toată perioada de valabilitate stabilită de autoritatea contractantă.</w:t>
      </w:r>
    </w:p>
    <w:p w14:paraId="019B6BDD"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(9) Persoana interesată are obligația de a depune oferta la adresa și până la data-limită pentru depunere, stabilite în anunțul procedurii.</w:t>
      </w:r>
    </w:p>
    <w:p w14:paraId="13C6D706" w14:textId="4E33B182" w:rsidR="00F83292" w:rsidRPr="001D779C" w:rsidRDefault="00A22074" w:rsidP="00F83292">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(10) Riscurile legate de transmiterea ofertei, inclusiv forța majoră, cad în sarcina persoanei interesate.</w:t>
      </w:r>
    </w:p>
    <w:p w14:paraId="1C796A6C"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(11) Oferta depusă la o altă adresă a autorității contractante decât cea stabilită sau după expirarea datei-limită pentru depunere se returnează nedeschisă.</w:t>
      </w:r>
    </w:p>
    <w:p w14:paraId="78F477E3"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(12) Conținutul ofertelor trebuie să rămână confidențial până la data stabilită pentru deschiderea acestora, autoritatea contractantă urmând a lua cunoștință de conținutul respectivelor oferte numai după această dată.</w:t>
      </w:r>
    </w:p>
    <w:p w14:paraId="55A84AAE"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(13) Deschiderea plicurilor interioare se face numai după semnarea procesului-verbal prevăzut la alin.(15) de către toți membrii comisiei de evaluare și de către ofertanți.</w:t>
      </w:r>
    </w:p>
    <w:p w14:paraId="3445E1EF" w14:textId="77777777" w:rsidR="00A22074"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(14) Sunt considerate oferte valabile ofertele care îndeplinesc criteriile de valabilitate prevăzute în caietul de sarcini al licitației.</w:t>
      </w:r>
    </w:p>
    <w:p w14:paraId="77F956CD"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(15) În urma analizării ofertelor de către comisia de evaluare, pe baza criteriilor de valabilitate, secretarul acesteia întocmește un proces-verbal în care menționează ofertele valabile, ofertele care nu îndeplinesc criteriile de valabilitate şi motivele excluderii acestora din urmă de la procedura de licitației. Procesul-verbal se semnează de către toți membrii comisiei de evaluare.</w:t>
      </w:r>
    </w:p>
    <w:p w14:paraId="3383F387" w14:textId="1B01FF20"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(16) În baza procesului-verbal care îndeplinește condițiile prevăzute la alin. (15), comisia de evaluare întocmește, în termen de o zi lucrătoare, un raport pe care îl transmite </w:t>
      </w:r>
      <w:r w:rsidR="00677299" w:rsidRPr="001D779C">
        <w:rPr>
          <w:rFonts w:ascii="Times New Roman" w:eastAsia="Calibri" w:hAnsi="Times New Roman" w:cs="Times New Roman"/>
          <w:sz w:val="28"/>
          <w:szCs w:val="28"/>
        </w:rPr>
        <w:t>Municipiul Satu Mare</w:t>
      </w:r>
      <w:r w:rsidRPr="001D779C">
        <w:rPr>
          <w:rFonts w:ascii="Times New Roman" w:eastAsia="Calibri" w:hAnsi="Times New Roman" w:cs="Times New Roman"/>
          <w:sz w:val="28"/>
          <w:szCs w:val="28"/>
        </w:rPr>
        <w:t>.</w:t>
      </w:r>
    </w:p>
    <w:p w14:paraId="68226206" w14:textId="377C95A9"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(17) În termen de 3 zile lucrătoare de la primirea raportului comisiei de evaluare, </w:t>
      </w:r>
      <w:r w:rsidR="00677299" w:rsidRPr="001D779C">
        <w:rPr>
          <w:rFonts w:ascii="Times New Roman" w:eastAsia="Calibri" w:hAnsi="Times New Roman" w:cs="Times New Roman"/>
          <w:sz w:val="28"/>
          <w:szCs w:val="28"/>
        </w:rPr>
        <w:t>Municipiu</w:t>
      </w:r>
      <w:r w:rsidR="00677299">
        <w:rPr>
          <w:rFonts w:ascii="Times New Roman" w:eastAsia="Calibri" w:hAnsi="Times New Roman" w:cs="Times New Roman"/>
          <w:sz w:val="28"/>
          <w:szCs w:val="28"/>
        </w:rPr>
        <w:t>l</w:t>
      </w:r>
      <w:r w:rsidR="00677299" w:rsidRPr="001D779C">
        <w:rPr>
          <w:rFonts w:ascii="Times New Roman" w:eastAsia="Calibri" w:hAnsi="Times New Roman" w:cs="Times New Roman"/>
          <w:sz w:val="28"/>
          <w:szCs w:val="28"/>
        </w:rPr>
        <w:t xml:space="preserve"> Satu Mare </w:t>
      </w:r>
      <w:r w:rsidRPr="001D779C">
        <w:rPr>
          <w:rFonts w:ascii="Times New Roman" w:eastAsia="Calibri" w:hAnsi="Times New Roman" w:cs="Times New Roman"/>
          <w:sz w:val="28"/>
          <w:szCs w:val="28"/>
        </w:rPr>
        <w:t>informează în scris, cu confirmare de primire, ofertanții ale căror oferte au fost excluse, indicând motivele excluderii.</w:t>
      </w:r>
    </w:p>
    <w:p w14:paraId="0A17742C" w14:textId="77777777" w:rsidR="00A22074"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(18) În cazul în care în urma publicării anunțului licitației nu au fost depuse cel puțin două oferte valabile, autoritatea contractantă este obligată să anuleze procedura şi să organizeze o nouă licitație, cu respectarea procedurii din OUG 57/2019 – art. 314 alin. (5).</w:t>
      </w:r>
    </w:p>
    <w:p w14:paraId="4F4087FA" w14:textId="77777777" w:rsidR="00F43227" w:rsidRDefault="00F43227" w:rsidP="00A22074">
      <w:pPr>
        <w:spacing w:after="0" w:line="240" w:lineRule="auto"/>
        <w:jc w:val="both"/>
        <w:rPr>
          <w:rFonts w:ascii="Times New Roman" w:eastAsia="Calibri" w:hAnsi="Times New Roman" w:cs="Times New Roman"/>
          <w:b/>
          <w:sz w:val="28"/>
          <w:szCs w:val="28"/>
        </w:rPr>
      </w:pPr>
    </w:p>
    <w:p w14:paraId="185947A5" w14:textId="1E9B84C0"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11</w:t>
      </w:r>
      <w:r w:rsidRPr="001D779C">
        <w:rPr>
          <w:rFonts w:ascii="Times New Roman" w:eastAsia="Calibri" w:hAnsi="Times New Roman" w:cs="Times New Roman"/>
          <w:sz w:val="28"/>
          <w:szCs w:val="28"/>
        </w:rPr>
        <w:t xml:space="preserve"> - Încheierea contractului</w:t>
      </w:r>
    </w:p>
    <w:p w14:paraId="341E3C77" w14:textId="4023FC5B" w:rsidR="00A22074" w:rsidRPr="001F69DF" w:rsidRDefault="00A22074" w:rsidP="00A22074">
      <w:pPr>
        <w:spacing w:after="0" w:line="240" w:lineRule="auto"/>
        <w:ind w:firstLine="720"/>
        <w:jc w:val="both"/>
        <w:rPr>
          <w:rFonts w:ascii="Times New Roman" w:eastAsia="Calibri" w:hAnsi="Times New Roman" w:cs="Times New Roman"/>
          <w:sz w:val="28"/>
          <w:szCs w:val="28"/>
        </w:rPr>
      </w:pPr>
      <w:r w:rsidRPr="001F69DF">
        <w:rPr>
          <w:rFonts w:ascii="Times New Roman" w:eastAsia="Calibri" w:hAnsi="Times New Roman" w:cs="Times New Roman"/>
          <w:sz w:val="28"/>
          <w:szCs w:val="28"/>
        </w:rPr>
        <w:t xml:space="preserve">(1) Prețul de vânzare al terenului </w:t>
      </w:r>
      <w:r w:rsidR="001D779C" w:rsidRPr="001F69DF">
        <w:rPr>
          <w:rFonts w:ascii="Times New Roman" w:eastAsia="Calibri" w:hAnsi="Times New Roman" w:cs="Times New Roman"/>
          <w:sz w:val="28"/>
          <w:szCs w:val="28"/>
        </w:rPr>
        <w:t>va</w:t>
      </w:r>
      <w:r w:rsidRPr="001F69DF">
        <w:rPr>
          <w:rFonts w:ascii="Times New Roman" w:eastAsia="Calibri" w:hAnsi="Times New Roman" w:cs="Times New Roman"/>
          <w:sz w:val="28"/>
          <w:szCs w:val="28"/>
        </w:rPr>
        <w:t xml:space="preserve"> fi achitat integral după împlinirea unui termen de 20 de zile de la data comunicării deciziei de atribuire a contractului</w:t>
      </w:r>
      <w:r w:rsidR="001F69DF" w:rsidRPr="001F69DF">
        <w:rPr>
          <w:rFonts w:ascii="Times New Roman" w:eastAsia="Calibri" w:hAnsi="Times New Roman" w:cs="Times New Roman"/>
          <w:sz w:val="28"/>
          <w:szCs w:val="28"/>
        </w:rPr>
        <w:t>.</w:t>
      </w:r>
    </w:p>
    <w:p w14:paraId="1810F804" w14:textId="79AD5912"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w:t>
      </w:r>
      <w:r w:rsidR="003412C4" w:rsidRPr="001D779C">
        <w:rPr>
          <w:rFonts w:ascii="Times New Roman" w:eastAsia="Calibri" w:hAnsi="Times New Roman" w:cs="Times New Roman"/>
          <w:sz w:val="28"/>
          <w:szCs w:val="28"/>
        </w:rPr>
        <w:t>2</w:t>
      </w:r>
      <w:r w:rsidRPr="001D779C">
        <w:rPr>
          <w:rFonts w:ascii="Times New Roman" w:eastAsia="Calibri" w:hAnsi="Times New Roman" w:cs="Times New Roman"/>
          <w:sz w:val="28"/>
          <w:szCs w:val="28"/>
        </w:rPr>
        <w:t>) Dacă prețul de vânzare nu se achită în termenul menționat la art.</w:t>
      </w:r>
      <w:r w:rsidR="00F43227">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12 alin. (1) din prezenta anexă, vânzarea se rezoluționează.</w:t>
      </w:r>
    </w:p>
    <w:p w14:paraId="5E077B55" w14:textId="09267E00"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w:t>
      </w:r>
      <w:r w:rsidR="003412C4" w:rsidRPr="001D779C">
        <w:rPr>
          <w:rFonts w:ascii="Times New Roman" w:eastAsia="Calibri" w:hAnsi="Times New Roman" w:cs="Times New Roman"/>
          <w:sz w:val="28"/>
          <w:szCs w:val="28"/>
        </w:rPr>
        <w:t>3</w:t>
      </w:r>
      <w:r w:rsidRPr="001D779C">
        <w:rPr>
          <w:rFonts w:ascii="Times New Roman" w:eastAsia="Calibri" w:hAnsi="Times New Roman" w:cs="Times New Roman"/>
          <w:sz w:val="28"/>
          <w:szCs w:val="28"/>
        </w:rPr>
        <w:t>) Contractul de vânzare-cumpărare va fi încheiat în formă autentică în fața notarului public după achitarea integrală a prețului adjudecat</w:t>
      </w:r>
      <w:r w:rsidR="006D0361" w:rsidRPr="001D779C">
        <w:rPr>
          <w:rFonts w:ascii="Times New Roman" w:eastAsia="Calibri" w:hAnsi="Times New Roman" w:cs="Times New Roman"/>
          <w:sz w:val="28"/>
          <w:szCs w:val="28"/>
        </w:rPr>
        <w:t>, sub</w:t>
      </w:r>
      <w:r w:rsidR="0074470F" w:rsidRPr="001D779C">
        <w:rPr>
          <w:rFonts w:ascii="Times New Roman" w:eastAsia="Calibri" w:hAnsi="Times New Roman" w:cs="Times New Roman"/>
          <w:sz w:val="28"/>
          <w:szCs w:val="28"/>
        </w:rPr>
        <w:t xml:space="preserve"> sancțiunea nulității</w:t>
      </w:r>
      <w:r w:rsidR="003412C4" w:rsidRPr="001D779C">
        <w:rPr>
          <w:rFonts w:ascii="Times New Roman" w:eastAsia="Calibri" w:hAnsi="Times New Roman" w:cs="Times New Roman"/>
          <w:sz w:val="28"/>
          <w:szCs w:val="28"/>
        </w:rPr>
        <w:t>.</w:t>
      </w:r>
      <w:r w:rsidRPr="001D779C">
        <w:rPr>
          <w:rFonts w:ascii="Times New Roman" w:eastAsia="Calibri" w:hAnsi="Times New Roman" w:cs="Times New Roman"/>
          <w:sz w:val="28"/>
          <w:szCs w:val="28"/>
        </w:rPr>
        <w:t xml:space="preserve"> </w:t>
      </w:r>
    </w:p>
    <w:p w14:paraId="5EF62F0C" w14:textId="49C52C10"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w:t>
      </w:r>
      <w:r w:rsidR="003412C4" w:rsidRPr="001D779C">
        <w:rPr>
          <w:rFonts w:ascii="Times New Roman" w:eastAsia="Calibri" w:hAnsi="Times New Roman" w:cs="Times New Roman"/>
          <w:sz w:val="28"/>
          <w:szCs w:val="28"/>
        </w:rPr>
        <w:t>4</w:t>
      </w:r>
      <w:r w:rsidRPr="001D779C">
        <w:rPr>
          <w:rFonts w:ascii="Times New Roman" w:eastAsia="Calibri" w:hAnsi="Times New Roman" w:cs="Times New Roman"/>
          <w:sz w:val="28"/>
          <w:szCs w:val="28"/>
        </w:rPr>
        <w:t>) Predarea primirea bunului se face prin proces - verbal în termen de maximum 30 de zile de la data încasării prețului pentru plata integrală</w:t>
      </w:r>
      <w:r w:rsidR="003412C4" w:rsidRPr="001D779C">
        <w:rPr>
          <w:rFonts w:ascii="Times New Roman" w:eastAsia="Calibri" w:hAnsi="Times New Roman" w:cs="Times New Roman"/>
          <w:sz w:val="28"/>
          <w:szCs w:val="28"/>
        </w:rPr>
        <w:t>.</w:t>
      </w:r>
      <w:r w:rsidRPr="001D779C">
        <w:rPr>
          <w:rFonts w:ascii="Times New Roman" w:eastAsia="Calibri" w:hAnsi="Times New Roman" w:cs="Times New Roman"/>
          <w:sz w:val="28"/>
          <w:szCs w:val="28"/>
        </w:rPr>
        <w:t xml:space="preserve"> </w:t>
      </w:r>
    </w:p>
    <w:p w14:paraId="2577D0E1" w14:textId="044CA7BB"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w:t>
      </w:r>
      <w:r w:rsidR="003412C4" w:rsidRPr="001D779C">
        <w:rPr>
          <w:rFonts w:ascii="Times New Roman" w:eastAsia="Calibri" w:hAnsi="Times New Roman" w:cs="Times New Roman"/>
          <w:sz w:val="28"/>
          <w:szCs w:val="28"/>
        </w:rPr>
        <w:t>5</w:t>
      </w:r>
      <w:r w:rsidRPr="001D779C">
        <w:rPr>
          <w:rFonts w:ascii="Times New Roman" w:eastAsia="Calibri" w:hAnsi="Times New Roman" w:cs="Times New Roman"/>
          <w:sz w:val="28"/>
          <w:szCs w:val="28"/>
        </w:rPr>
        <w:t>) Cheltuielile privind încheierea contractului de vânzare sunt în sarcina cumpărătorului.</w:t>
      </w:r>
    </w:p>
    <w:p w14:paraId="2F38746D" w14:textId="77777777" w:rsidR="00F43227" w:rsidRDefault="00F43227" w:rsidP="00A22074">
      <w:pPr>
        <w:spacing w:after="0" w:line="240" w:lineRule="auto"/>
        <w:jc w:val="both"/>
        <w:rPr>
          <w:rFonts w:ascii="Times New Roman" w:eastAsia="Calibri" w:hAnsi="Times New Roman" w:cs="Times New Roman"/>
          <w:b/>
          <w:sz w:val="28"/>
          <w:szCs w:val="28"/>
        </w:rPr>
      </w:pPr>
    </w:p>
    <w:p w14:paraId="356FB1AC" w14:textId="5028F44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12</w:t>
      </w:r>
      <w:r w:rsidRPr="001D779C">
        <w:rPr>
          <w:rFonts w:ascii="Times New Roman" w:eastAsia="Calibri" w:hAnsi="Times New Roman" w:cs="Times New Roman"/>
          <w:sz w:val="28"/>
          <w:szCs w:val="28"/>
        </w:rPr>
        <w:t xml:space="preserve"> - Neîncheierea contractului</w:t>
      </w:r>
    </w:p>
    <w:p w14:paraId="18FFEA7B" w14:textId="4E4D4B1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(1) Neîncheierea contractului într-un termen de 20 de zile calendaristice de la data împlinirii termenului prevăzut la art.1</w:t>
      </w:r>
      <w:r w:rsidR="003412C4" w:rsidRPr="001D779C">
        <w:rPr>
          <w:rFonts w:ascii="Times New Roman" w:eastAsia="Calibri" w:hAnsi="Times New Roman" w:cs="Times New Roman"/>
          <w:sz w:val="28"/>
          <w:szCs w:val="28"/>
        </w:rPr>
        <w:t>1</w:t>
      </w:r>
      <w:r w:rsidRPr="001D779C">
        <w:rPr>
          <w:rFonts w:ascii="Times New Roman" w:eastAsia="Calibri" w:hAnsi="Times New Roman" w:cs="Times New Roman"/>
          <w:sz w:val="28"/>
          <w:szCs w:val="28"/>
        </w:rPr>
        <w:t xml:space="preserve"> alin.(1)</w:t>
      </w:r>
      <w:r w:rsidR="003412C4" w:rsidRPr="001D779C">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poate atrage plata daunelor interese de către partea în culpă.</w:t>
      </w:r>
    </w:p>
    <w:p w14:paraId="2CD31FBD" w14:textId="77777777"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        (2) Refuzul ofertantului declarat câștigător de a încheia contractul poate atrage după sine plata daunelor-interese.</w:t>
      </w:r>
    </w:p>
    <w:p w14:paraId="1EE528FA" w14:textId="53272D93" w:rsidR="0074470F" w:rsidRPr="001D779C" w:rsidRDefault="0074470F"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ab/>
        <w:t>(</w:t>
      </w:r>
      <w:r w:rsidR="00526D84" w:rsidRPr="001D779C">
        <w:rPr>
          <w:rFonts w:ascii="Times New Roman" w:eastAsia="Calibri" w:hAnsi="Times New Roman" w:cs="Times New Roman"/>
          <w:sz w:val="28"/>
          <w:szCs w:val="28"/>
        </w:rPr>
        <w:t>3</w:t>
      </w:r>
      <w:r w:rsidRPr="001D779C">
        <w:rPr>
          <w:rFonts w:ascii="Times New Roman" w:eastAsia="Calibri" w:hAnsi="Times New Roman" w:cs="Times New Roman"/>
          <w:sz w:val="28"/>
          <w:szCs w:val="28"/>
        </w:rPr>
        <w:t xml:space="preserve">) Daunele interese se stabilesc de către tribunalul în a cărui rază teritorială se află sediul </w:t>
      </w:r>
      <w:r w:rsidR="00F43227">
        <w:rPr>
          <w:rFonts w:ascii="Times New Roman" w:eastAsia="Calibri" w:hAnsi="Times New Roman" w:cs="Times New Roman"/>
          <w:sz w:val="28"/>
          <w:szCs w:val="28"/>
        </w:rPr>
        <w:t>vânzătorului</w:t>
      </w:r>
      <w:r w:rsidR="00526D84" w:rsidRPr="001D779C">
        <w:rPr>
          <w:rFonts w:ascii="Times New Roman" w:eastAsia="Calibri" w:hAnsi="Times New Roman" w:cs="Times New Roman"/>
          <w:sz w:val="28"/>
          <w:szCs w:val="28"/>
        </w:rPr>
        <w:t>, respectiv Tribunalul Satu Mare,  la cererea părții interesate, dacă părțile nu stabilesc altfel.</w:t>
      </w:r>
    </w:p>
    <w:p w14:paraId="3A757232" w14:textId="7A57ACB0"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w:t>
      </w:r>
      <w:r w:rsidR="00526D84" w:rsidRPr="001D779C">
        <w:rPr>
          <w:rFonts w:ascii="Times New Roman" w:eastAsia="Calibri" w:hAnsi="Times New Roman" w:cs="Times New Roman"/>
          <w:sz w:val="28"/>
          <w:szCs w:val="28"/>
        </w:rPr>
        <w:t>4</w:t>
      </w:r>
      <w:r w:rsidRPr="001D779C">
        <w:rPr>
          <w:rFonts w:ascii="Times New Roman" w:eastAsia="Calibri" w:hAnsi="Times New Roman" w:cs="Times New Roman"/>
          <w:sz w:val="28"/>
          <w:szCs w:val="28"/>
        </w:rPr>
        <w:t xml:space="preserve">) În cazul în care ofertantul declarat câștigător refuză încheierea contractului, procedura de licitație se anulează, iar </w:t>
      </w:r>
      <w:r w:rsidR="00F43227" w:rsidRPr="001D779C">
        <w:rPr>
          <w:rFonts w:ascii="Times New Roman" w:eastAsia="Calibri" w:hAnsi="Times New Roman" w:cs="Times New Roman"/>
          <w:sz w:val="28"/>
          <w:szCs w:val="28"/>
        </w:rPr>
        <w:t xml:space="preserve">Municipiul Satu Mare </w:t>
      </w:r>
      <w:r w:rsidRPr="001D779C">
        <w:rPr>
          <w:rFonts w:ascii="Times New Roman" w:eastAsia="Calibri" w:hAnsi="Times New Roman" w:cs="Times New Roman"/>
          <w:sz w:val="28"/>
          <w:szCs w:val="28"/>
        </w:rPr>
        <w:t xml:space="preserve">reia procedura, în condițiile legii, </w:t>
      </w:r>
      <w:r w:rsidR="0074470F" w:rsidRPr="001D779C">
        <w:rPr>
          <w:rFonts w:ascii="Times New Roman" w:eastAsia="Calibri" w:hAnsi="Times New Roman" w:cs="Times New Roman"/>
          <w:sz w:val="28"/>
          <w:szCs w:val="28"/>
        </w:rPr>
        <w:t>studiul</w:t>
      </w:r>
      <w:r w:rsidRPr="001D779C">
        <w:rPr>
          <w:rFonts w:ascii="Times New Roman" w:eastAsia="Calibri" w:hAnsi="Times New Roman" w:cs="Times New Roman"/>
          <w:sz w:val="28"/>
          <w:szCs w:val="28"/>
        </w:rPr>
        <w:t xml:space="preserve"> de oportunitate păstrându-și valabilitatea.</w:t>
      </w:r>
    </w:p>
    <w:p w14:paraId="46AACE84" w14:textId="4105323F"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w:t>
      </w:r>
      <w:r w:rsidR="00526D84" w:rsidRPr="001D779C">
        <w:rPr>
          <w:rFonts w:ascii="Times New Roman" w:eastAsia="Calibri" w:hAnsi="Times New Roman" w:cs="Times New Roman"/>
          <w:sz w:val="28"/>
          <w:szCs w:val="28"/>
        </w:rPr>
        <w:t>5</w:t>
      </w:r>
      <w:r w:rsidRPr="001D779C">
        <w:rPr>
          <w:rFonts w:ascii="Times New Roman" w:eastAsia="Calibri" w:hAnsi="Times New Roman" w:cs="Times New Roman"/>
          <w:sz w:val="28"/>
          <w:szCs w:val="28"/>
        </w:rPr>
        <w:t xml:space="preserve">) În cazul în care </w:t>
      </w:r>
      <w:r w:rsidR="00677299" w:rsidRPr="001D779C">
        <w:rPr>
          <w:rFonts w:ascii="Times New Roman" w:eastAsia="Calibri" w:hAnsi="Times New Roman" w:cs="Times New Roman"/>
          <w:sz w:val="28"/>
          <w:szCs w:val="28"/>
        </w:rPr>
        <w:t xml:space="preserve">Municipiul Satu Mare </w:t>
      </w:r>
      <w:r w:rsidRPr="001D779C">
        <w:rPr>
          <w:rFonts w:ascii="Times New Roman" w:eastAsia="Calibri" w:hAnsi="Times New Roman" w:cs="Times New Roman"/>
          <w:sz w:val="28"/>
          <w:szCs w:val="28"/>
        </w:rPr>
        <w:t xml:space="preserve">nu poate încheia contractul cu ofertantul declarat câștigător din cauza faptului că ofertantul în cauză se află într-o situație de forță majoră sau în imposibilitatea fortuită de a executa contractul, </w:t>
      </w:r>
      <w:r w:rsidR="00677299" w:rsidRPr="001D779C">
        <w:rPr>
          <w:rFonts w:ascii="Times New Roman" w:eastAsia="Calibri" w:hAnsi="Times New Roman" w:cs="Times New Roman"/>
          <w:sz w:val="28"/>
          <w:szCs w:val="28"/>
        </w:rPr>
        <w:t>Municipiu</w:t>
      </w:r>
      <w:r w:rsidR="00677299">
        <w:rPr>
          <w:rFonts w:ascii="Times New Roman" w:eastAsia="Calibri" w:hAnsi="Times New Roman" w:cs="Times New Roman"/>
          <w:sz w:val="28"/>
          <w:szCs w:val="28"/>
        </w:rPr>
        <w:t>l</w:t>
      </w:r>
      <w:r w:rsidR="00677299" w:rsidRPr="001D779C">
        <w:rPr>
          <w:rFonts w:ascii="Times New Roman" w:eastAsia="Calibri" w:hAnsi="Times New Roman" w:cs="Times New Roman"/>
          <w:sz w:val="28"/>
          <w:szCs w:val="28"/>
        </w:rPr>
        <w:t xml:space="preserve"> Satu Mare </w:t>
      </w:r>
      <w:r w:rsidRPr="001D779C">
        <w:rPr>
          <w:rFonts w:ascii="Times New Roman" w:eastAsia="Calibri" w:hAnsi="Times New Roman" w:cs="Times New Roman"/>
          <w:sz w:val="28"/>
          <w:szCs w:val="28"/>
        </w:rPr>
        <w:t>are dreptul să declare câștigătoare oferta clasată pe locul doi, în condițiile în care aceasta este admisibilă.</w:t>
      </w:r>
    </w:p>
    <w:p w14:paraId="21C17C71" w14:textId="5C825866"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 </w:t>
      </w:r>
      <w:r w:rsidRPr="001D779C">
        <w:rPr>
          <w:rFonts w:ascii="Times New Roman" w:eastAsia="Calibri" w:hAnsi="Times New Roman" w:cs="Times New Roman"/>
          <w:sz w:val="28"/>
          <w:szCs w:val="28"/>
        </w:rPr>
        <w:t>(</w:t>
      </w:r>
      <w:r w:rsidR="00526D84" w:rsidRPr="001D779C">
        <w:rPr>
          <w:rFonts w:ascii="Times New Roman" w:eastAsia="Calibri" w:hAnsi="Times New Roman" w:cs="Times New Roman"/>
          <w:sz w:val="28"/>
          <w:szCs w:val="28"/>
        </w:rPr>
        <w:t>6</w:t>
      </w:r>
      <w:r w:rsidRPr="001D779C">
        <w:rPr>
          <w:rFonts w:ascii="Times New Roman" w:eastAsia="Calibri" w:hAnsi="Times New Roman" w:cs="Times New Roman"/>
          <w:sz w:val="28"/>
          <w:szCs w:val="28"/>
        </w:rPr>
        <w:t xml:space="preserve">) În cazul în care nu există o ofertă clasată pe locul doi admisibilă, </w:t>
      </w:r>
      <w:r w:rsidR="00677299" w:rsidRPr="001D779C">
        <w:rPr>
          <w:rFonts w:ascii="Times New Roman" w:eastAsia="Calibri" w:hAnsi="Times New Roman" w:cs="Times New Roman"/>
          <w:sz w:val="28"/>
          <w:szCs w:val="28"/>
        </w:rPr>
        <w:t xml:space="preserve">Municipiul Satu Mare </w:t>
      </w:r>
      <w:r w:rsidRPr="001D779C">
        <w:rPr>
          <w:rFonts w:ascii="Times New Roman" w:eastAsia="Calibri" w:hAnsi="Times New Roman" w:cs="Times New Roman"/>
          <w:sz w:val="28"/>
          <w:szCs w:val="28"/>
        </w:rPr>
        <w:t>reia procedura.</w:t>
      </w:r>
    </w:p>
    <w:p w14:paraId="266C58BF" w14:textId="77777777" w:rsidR="00677299" w:rsidRDefault="00677299" w:rsidP="00A22074">
      <w:pPr>
        <w:spacing w:after="0" w:line="240" w:lineRule="auto"/>
        <w:jc w:val="both"/>
        <w:rPr>
          <w:rFonts w:ascii="Times New Roman" w:eastAsia="Calibri" w:hAnsi="Times New Roman" w:cs="Times New Roman"/>
          <w:b/>
          <w:sz w:val="28"/>
          <w:szCs w:val="28"/>
        </w:rPr>
      </w:pPr>
    </w:p>
    <w:p w14:paraId="38AF1F7C" w14:textId="0F8618A6"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 xml:space="preserve">Articolul 13 </w:t>
      </w:r>
      <w:r w:rsidRPr="001D779C">
        <w:rPr>
          <w:rFonts w:ascii="Times New Roman" w:eastAsia="Calibri" w:hAnsi="Times New Roman" w:cs="Times New Roman"/>
          <w:sz w:val="28"/>
          <w:szCs w:val="28"/>
        </w:rPr>
        <w:t>– Depunerea, soluționarea și competența rezolvării contestațiilor</w:t>
      </w:r>
    </w:p>
    <w:p w14:paraId="31579723" w14:textId="77777777"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(1) Ofertanții participanți la licitație, care apreciază că nu au fost respectate prevederile procedurii de licitație, pot face contestație. Aceasta se formulează în scris și se depune la registratura Primăriei Municipiului Satu Mare, P-ța 25 Octombrie nr.1, mun. Satu Mare, jud. Satu Mare, telefon 0261-710915, camera 5, sau pe e-mail: registratura@primariasm.ro</w:t>
      </w:r>
    </w:p>
    <w:p w14:paraId="084DF14F" w14:textId="7F37E952"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(2) Contestatarii nemulțumiți de răspunsul primit, se pot adresa Secției de Contencios Administrativ și Fiscal a Tribunalului Satu Mare, în </w:t>
      </w:r>
      <w:r w:rsidR="00677299">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ele și condițiile Legii contenciosului administrativ nr.</w:t>
      </w:r>
      <w:r w:rsidR="00C64D8A">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554/2004, cu modificările și completările ulterioare.</w:t>
      </w:r>
    </w:p>
    <w:p w14:paraId="6C9C43FD" w14:textId="77777777" w:rsidR="00677299" w:rsidRDefault="00677299" w:rsidP="00A22074">
      <w:pPr>
        <w:spacing w:after="0" w:line="240" w:lineRule="auto"/>
        <w:jc w:val="both"/>
        <w:rPr>
          <w:rFonts w:ascii="Times New Roman" w:eastAsia="Calibri" w:hAnsi="Times New Roman" w:cs="Times New Roman"/>
          <w:b/>
          <w:sz w:val="28"/>
          <w:szCs w:val="28"/>
        </w:rPr>
      </w:pPr>
    </w:p>
    <w:p w14:paraId="788A34A5" w14:textId="259552F5" w:rsidR="00A22074" w:rsidRPr="001D779C" w:rsidRDefault="00A22074" w:rsidP="00A22074">
      <w:pPr>
        <w:spacing w:after="0" w:line="240" w:lineRule="auto"/>
        <w:jc w:val="both"/>
        <w:rPr>
          <w:rFonts w:ascii="Times New Roman" w:eastAsia="Calibri" w:hAnsi="Times New Roman" w:cs="Times New Roman"/>
          <w:sz w:val="28"/>
          <w:szCs w:val="28"/>
        </w:rPr>
      </w:pPr>
      <w:r w:rsidRPr="001D779C">
        <w:rPr>
          <w:rFonts w:ascii="Times New Roman" w:eastAsia="Calibri" w:hAnsi="Times New Roman" w:cs="Times New Roman"/>
          <w:b/>
          <w:sz w:val="28"/>
          <w:szCs w:val="28"/>
        </w:rPr>
        <w:t>Articolul 14</w:t>
      </w:r>
      <w:r w:rsidRPr="001D779C">
        <w:rPr>
          <w:rFonts w:ascii="Times New Roman" w:eastAsia="Calibri" w:hAnsi="Times New Roman" w:cs="Times New Roman"/>
          <w:sz w:val="28"/>
          <w:szCs w:val="28"/>
        </w:rPr>
        <w:t xml:space="preserve"> - Dispoziții finale</w:t>
      </w:r>
    </w:p>
    <w:p w14:paraId="6912874A" w14:textId="41E92996"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(1) Caietul de sarcini, însoțit de certificatul de urbanism și documentația de participare la licitație pot fi achiziționate contra cost, de la sediul Primăriei Municipiului Satu Mare, P-ța 25 Octombrie nr.1, mun. Satu Mare, jud. Satu Mare, telefon 0261-710915, camera 5, sau pe e-mail: </w:t>
      </w:r>
      <w:hyperlink r:id="rId6" w:history="1">
        <w:r w:rsidRPr="001D779C">
          <w:rPr>
            <w:rFonts w:ascii="Times New Roman" w:eastAsia="Calibri" w:hAnsi="Times New Roman" w:cs="Times New Roman"/>
            <w:color w:val="0563C1" w:themeColor="hyperlink"/>
            <w:sz w:val="28"/>
            <w:szCs w:val="28"/>
            <w:u w:val="single"/>
          </w:rPr>
          <w:t>registratura@primariasm.ro</w:t>
        </w:r>
      </w:hyperlink>
      <w:r w:rsidRPr="001D779C">
        <w:rPr>
          <w:rFonts w:ascii="Times New Roman" w:eastAsia="Calibri" w:hAnsi="Times New Roman" w:cs="Times New Roman"/>
          <w:sz w:val="28"/>
          <w:szCs w:val="28"/>
        </w:rPr>
        <w:t>.</w:t>
      </w:r>
    </w:p>
    <w:p w14:paraId="06DD0AB6" w14:textId="06074F9A" w:rsidR="00A22074" w:rsidRPr="001D779C" w:rsidRDefault="00A22074" w:rsidP="00A22074">
      <w:pPr>
        <w:spacing w:after="0" w:line="240" w:lineRule="auto"/>
        <w:ind w:firstLine="720"/>
        <w:jc w:val="both"/>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(2) Protecția datelor - Fără a aduce atingere celorlalte prevederi ale prezentei secțiuni, </w:t>
      </w:r>
      <w:r w:rsidR="00677299" w:rsidRPr="001D779C">
        <w:rPr>
          <w:rFonts w:ascii="Times New Roman" w:eastAsia="Calibri" w:hAnsi="Times New Roman" w:cs="Times New Roman"/>
          <w:sz w:val="28"/>
          <w:szCs w:val="28"/>
        </w:rPr>
        <w:t xml:space="preserve">Municipiul Satu Mare </w:t>
      </w:r>
      <w:r w:rsidRPr="001D779C">
        <w:rPr>
          <w:rFonts w:ascii="Times New Roman" w:eastAsia="Calibri" w:hAnsi="Times New Roman" w:cs="Times New Roman"/>
          <w:sz w:val="28"/>
          <w:szCs w:val="28"/>
        </w:rPr>
        <w:t>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w:t>
      </w:r>
    </w:p>
    <w:p w14:paraId="1C5828BA" w14:textId="77777777" w:rsidR="00B74BCA" w:rsidRDefault="00B74BCA">
      <w:pPr>
        <w:rPr>
          <w:sz w:val="28"/>
          <w:szCs w:val="28"/>
        </w:rPr>
      </w:pPr>
    </w:p>
    <w:p w14:paraId="35808992" w14:textId="7CB555C7" w:rsidR="001D779C" w:rsidRPr="001D779C" w:rsidRDefault="001D779C" w:rsidP="001D779C">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                                                              Șef serviciu</w:t>
      </w:r>
    </w:p>
    <w:p w14:paraId="088DE851" w14:textId="06443F8B" w:rsidR="001D779C" w:rsidRPr="001D779C" w:rsidRDefault="001D779C" w:rsidP="001D779C">
      <w:pPr>
        <w:spacing w:after="0" w:line="240" w:lineRule="auto"/>
        <w:rPr>
          <w:rFonts w:ascii="Times New Roman" w:eastAsia="Calibri" w:hAnsi="Times New Roman" w:cs="Times New Roman"/>
          <w:sz w:val="28"/>
          <w:szCs w:val="28"/>
        </w:rPr>
      </w:pPr>
      <w:r w:rsidRPr="001D779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D779C">
        <w:rPr>
          <w:rFonts w:ascii="Times New Roman" w:eastAsia="Calibri" w:hAnsi="Times New Roman" w:cs="Times New Roman"/>
          <w:sz w:val="28"/>
          <w:szCs w:val="28"/>
        </w:rPr>
        <w:t xml:space="preserve">  Faur Mihaela</w:t>
      </w:r>
    </w:p>
    <w:p w14:paraId="3C700CCC" w14:textId="77777777" w:rsidR="001D779C" w:rsidRPr="001D779C" w:rsidRDefault="001D779C">
      <w:pPr>
        <w:rPr>
          <w:rFonts w:ascii="Times New Roman" w:eastAsia="Calibri" w:hAnsi="Times New Roman" w:cs="Times New Roman"/>
          <w:sz w:val="28"/>
          <w:szCs w:val="28"/>
        </w:rPr>
      </w:pPr>
    </w:p>
    <w:p w14:paraId="0E779264" w14:textId="77777777" w:rsidR="001D779C" w:rsidRDefault="001D779C">
      <w:pPr>
        <w:rPr>
          <w:sz w:val="28"/>
          <w:szCs w:val="28"/>
        </w:rPr>
      </w:pPr>
    </w:p>
    <w:p w14:paraId="2058CB97" w14:textId="77777777" w:rsidR="001D779C" w:rsidRDefault="001D779C">
      <w:pPr>
        <w:rPr>
          <w:sz w:val="28"/>
          <w:szCs w:val="28"/>
        </w:rPr>
      </w:pPr>
    </w:p>
    <w:p w14:paraId="2E7426E4" w14:textId="77777777" w:rsidR="0071240A" w:rsidRDefault="0071240A">
      <w:pPr>
        <w:rPr>
          <w:sz w:val="28"/>
          <w:szCs w:val="28"/>
        </w:rPr>
      </w:pPr>
    </w:p>
    <w:p w14:paraId="09A27555" w14:textId="77777777" w:rsidR="0071240A" w:rsidRDefault="0071240A">
      <w:pPr>
        <w:rPr>
          <w:sz w:val="28"/>
          <w:szCs w:val="28"/>
        </w:rPr>
      </w:pPr>
    </w:p>
    <w:p w14:paraId="03B39B15" w14:textId="77777777" w:rsidR="0071240A" w:rsidRDefault="0071240A">
      <w:pPr>
        <w:rPr>
          <w:sz w:val="28"/>
          <w:szCs w:val="28"/>
        </w:rPr>
      </w:pPr>
    </w:p>
    <w:p w14:paraId="70BBA2A2" w14:textId="77777777" w:rsidR="0071240A" w:rsidRDefault="0071240A">
      <w:pPr>
        <w:rPr>
          <w:sz w:val="28"/>
          <w:szCs w:val="28"/>
        </w:rPr>
      </w:pPr>
    </w:p>
    <w:p w14:paraId="65E800A9" w14:textId="77777777" w:rsidR="0071240A" w:rsidRDefault="0071240A">
      <w:pPr>
        <w:rPr>
          <w:sz w:val="28"/>
          <w:szCs w:val="28"/>
        </w:rPr>
      </w:pPr>
    </w:p>
    <w:p w14:paraId="725C13D5" w14:textId="77777777" w:rsidR="0071240A" w:rsidRDefault="0071240A">
      <w:pPr>
        <w:rPr>
          <w:sz w:val="28"/>
          <w:szCs w:val="28"/>
        </w:rPr>
      </w:pPr>
    </w:p>
    <w:p w14:paraId="1272804D" w14:textId="77777777" w:rsidR="0071240A" w:rsidRDefault="0071240A">
      <w:pPr>
        <w:rPr>
          <w:sz w:val="28"/>
          <w:szCs w:val="28"/>
        </w:rPr>
      </w:pPr>
    </w:p>
    <w:p w14:paraId="11F0447A" w14:textId="77777777" w:rsidR="0071240A" w:rsidRPr="001D779C" w:rsidRDefault="0071240A">
      <w:pPr>
        <w:rPr>
          <w:sz w:val="28"/>
          <w:szCs w:val="28"/>
        </w:rPr>
      </w:pPr>
    </w:p>
    <w:p w14:paraId="7A720986" w14:textId="77777777" w:rsidR="001D779C" w:rsidRPr="001D779C" w:rsidRDefault="001D779C" w:rsidP="001D779C">
      <w:pPr>
        <w:spacing w:after="0" w:line="240" w:lineRule="auto"/>
        <w:jc w:val="both"/>
        <w:rPr>
          <w:rFonts w:ascii="Times New Roman" w:hAnsi="Times New Roman"/>
          <w:bCs/>
          <w:sz w:val="16"/>
          <w:szCs w:val="16"/>
        </w:rPr>
      </w:pPr>
      <w:r w:rsidRPr="001D779C">
        <w:rPr>
          <w:rFonts w:ascii="Times New Roman" w:hAnsi="Times New Roman"/>
          <w:bCs/>
          <w:sz w:val="16"/>
          <w:szCs w:val="16"/>
        </w:rPr>
        <w:t>Red/Tehn</w:t>
      </w:r>
    </w:p>
    <w:p w14:paraId="03E4517E" w14:textId="77777777" w:rsidR="001D779C" w:rsidRPr="001D779C" w:rsidRDefault="001D779C" w:rsidP="001D779C">
      <w:pPr>
        <w:spacing w:after="0" w:line="240" w:lineRule="auto"/>
        <w:jc w:val="both"/>
        <w:rPr>
          <w:rFonts w:ascii="Times New Roman" w:hAnsi="Times New Roman"/>
          <w:sz w:val="16"/>
          <w:szCs w:val="16"/>
        </w:rPr>
      </w:pPr>
      <w:r w:rsidRPr="001D779C">
        <w:rPr>
          <w:rFonts w:ascii="Times New Roman" w:hAnsi="Times New Roman"/>
          <w:bCs/>
          <w:sz w:val="16"/>
          <w:szCs w:val="16"/>
        </w:rPr>
        <w:t>cj.Corina Mihaela Șereș/2 ex.</w:t>
      </w:r>
      <w:r w:rsidRPr="001D779C">
        <w:rPr>
          <w:rFonts w:ascii="Times New Roman" w:hAnsi="Times New Roman"/>
          <w:sz w:val="16"/>
          <w:szCs w:val="16"/>
        </w:rPr>
        <w:tab/>
      </w:r>
    </w:p>
    <w:p w14:paraId="783F9D6F" w14:textId="77777777" w:rsidR="001D779C" w:rsidRPr="001D779C" w:rsidRDefault="001D779C" w:rsidP="001D779C">
      <w:pPr>
        <w:spacing w:after="0" w:line="240" w:lineRule="auto"/>
        <w:rPr>
          <w:sz w:val="28"/>
          <w:szCs w:val="28"/>
        </w:rPr>
      </w:pPr>
    </w:p>
    <w:p w14:paraId="600E1D4E" w14:textId="77777777" w:rsidR="001D779C" w:rsidRPr="001D779C" w:rsidRDefault="001D779C">
      <w:pPr>
        <w:rPr>
          <w:sz w:val="28"/>
          <w:szCs w:val="28"/>
        </w:rPr>
      </w:pPr>
    </w:p>
    <w:sectPr w:rsidR="001D779C" w:rsidRPr="001D779C" w:rsidSect="0071240A">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85"/>
    <w:multiLevelType w:val="multilevel"/>
    <w:tmpl w:val="1F9056A8"/>
    <w:lvl w:ilvl="0">
      <w:start w:val="1"/>
      <w:numFmt w:val="decimal"/>
      <w:lvlText w:val="%1)"/>
      <w:lvlJc w:val="left"/>
      <w:pPr>
        <w:ind w:left="1278" w:firstLine="0"/>
      </w:pPr>
      <w:rPr>
        <w:rFonts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1278" w:firstLine="0"/>
      </w:pPr>
      <w:rPr>
        <w:rFonts w:cs="Times New Roman"/>
      </w:rPr>
    </w:lvl>
    <w:lvl w:ilvl="2">
      <w:numFmt w:val="decimal"/>
      <w:lvlText w:val=""/>
      <w:lvlJc w:val="left"/>
      <w:pPr>
        <w:ind w:left="1278" w:firstLine="0"/>
      </w:pPr>
      <w:rPr>
        <w:rFonts w:cs="Times New Roman"/>
      </w:rPr>
    </w:lvl>
    <w:lvl w:ilvl="3">
      <w:numFmt w:val="decimal"/>
      <w:lvlText w:val=""/>
      <w:lvlJc w:val="left"/>
      <w:pPr>
        <w:ind w:left="1278" w:firstLine="0"/>
      </w:pPr>
      <w:rPr>
        <w:rFonts w:cs="Times New Roman"/>
      </w:rPr>
    </w:lvl>
    <w:lvl w:ilvl="4">
      <w:numFmt w:val="decimal"/>
      <w:lvlText w:val=""/>
      <w:lvlJc w:val="left"/>
      <w:pPr>
        <w:ind w:left="1278" w:firstLine="0"/>
      </w:pPr>
      <w:rPr>
        <w:rFonts w:cs="Times New Roman"/>
      </w:rPr>
    </w:lvl>
    <w:lvl w:ilvl="5">
      <w:numFmt w:val="decimal"/>
      <w:lvlText w:val=""/>
      <w:lvlJc w:val="left"/>
      <w:pPr>
        <w:ind w:left="1278" w:firstLine="0"/>
      </w:pPr>
      <w:rPr>
        <w:rFonts w:cs="Times New Roman"/>
      </w:rPr>
    </w:lvl>
    <w:lvl w:ilvl="6">
      <w:numFmt w:val="decimal"/>
      <w:lvlText w:val=""/>
      <w:lvlJc w:val="left"/>
      <w:pPr>
        <w:ind w:left="1278" w:firstLine="0"/>
      </w:pPr>
      <w:rPr>
        <w:rFonts w:cs="Times New Roman"/>
      </w:rPr>
    </w:lvl>
    <w:lvl w:ilvl="7">
      <w:numFmt w:val="decimal"/>
      <w:lvlText w:val=""/>
      <w:lvlJc w:val="left"/>
      <w:pPr>
        <w:ind w:left="1278" w:firstLine="0"/>
      </w:pPr>
      <w:rPr>
        <w:rFonts w:cs="Times New Roman"/>
      </w:rPr>
    </w:lvl>
    <w:lvl w:ilvl="8">
      <w:numFmt w:val="decimal"/>
      <w:lvlText w:val=""/>
      <w:lvlJc w:val="left"/>
      <w:pPr>
        <w:ind w:left="1278" w:firstLine="0"/>
      </w:pPr>
      <w:rPr>
        <w:rFonts w:cs="Times New Roman"/>
      </w:rPr>
    </w:lvl>
  </w:abstractNum>
  <w:abstractNum w:abstractNumId="1" w15:restartNumberingAfterBreak="0">
    <w:nsid w:val="08D80834"/>
    <w:multiLevelType w:val="hybridMultilevel"/>
    <w:tmpl w:val="BAE0A6E0"/>
    <w:lvl w:ilvl="0" w:tplc="04090011">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 w15:restartNumberingAfterBreak="0">
    <w:nsid w:val="452438A3"/>
    <w:multiLevelType w:val="hybridMultilevel"/>
    <w:tmpl w:val="86AC1B24"/>
    <w:lvl w:ilvl="0" w:tplc="19949C1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AA357B"/>
    <w:multiLevelType w:val="multilevel"/>
    <w:tmpl w:val="B650B2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52C06074"/>
    <w:multiLevelType w:val="hybridMultilevel"/>
    <w:tmpl w:val="A7ECB30A"/>
    <w:lvl w:ilvl="0" w:tplc="0FA217A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BD277A"/>
    <w:multiLevelType w:val="hybridMultilevel"/>
    <w:tmpl w:val="35E05BC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6" w15:restartNumberingAfterBreak="0">
    <w:nsid w:val="72DE75F6"/>
    <w:multiLevelType w:val="hybridMultilevel"/>
    <w:tmpl w:val="7E44811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793D687A"/>
    <w:multiLevelType w:val="hybridMultilevel"/>
    <w:tmpl w:val="E0E408E4"/>
    <w:lvl w:ilvl="0" w:tplc="0418000F">
      <w:start w:val="1"/>
      <w:numFmt w:val="decimal"/>
      <w:lvlText w:val="%1."/>
      <w:lvlJc w:val="left"/>
      <w:pPr>
        <w:ind w:left="800" w:hanging="360"/>
      </w:pPr>
    </w:lvl>
    <w:lvl w:ilvl="1" w:tplc="04180019">
      <w:start w:val="1"/>
      <w:numFmt w:val="lowerLetter"/>
      <w:lvlText w:val="%2."/>
      <w:lvlJc w:val="left"/>
      <w:pPr>
        <w:ind w:left="1520" w:hanging="360"/>
      </w:pPr>
    </w:lvl>
    <w:lvl w:ilvl="2" w:tplc="0418001B">
      <w:start w:val="1"/>
      <w:numFmt w:val="lowerRoman"/>
      <w:lvlText w:val="%3."/>
      <w:lvlJc w:val="right"/>
      <w:pPr>
        <w:ind w:left="2240" w:hanging="180"/>
      </w:pPr>
    </w:lvl>
    <w:lvl w:ilvl="3" w:tplc="0418000F">
      <w:start w:val="1"/>
      <w:numFmt w:val="decimal"/>
      <w:lvlText w:val="%4."/>
      <w:lvlJc w:val="left"/>
      <w:pPr>
        <w:ind w:left="2960" w:hanging="360"/>
      </w:pPr>
    </w:lvl>
    <w:lvl w:ilvl="4" w:tplc="04180019">
      <w:start w:val="1"/>
      <w:numFmt w:val="lowerLetter"/>
      <w:lvlText w:val="%5."/>
      <w:lvlJc w:val="left"/>
      <w:pPr>
        <w:ind w:left="3680" w:hanging="360"/>
      </w:pPr>
    </w:lvl>
    <w:lvl w:ilvl="5" w:tplc="0418001B">
      <w:start w:val="1"/>
      <w:numFmt w:val="lowerRoman"/>
      <w:lvlText w:val="%6."/>
      <w:lvlJc w:val="right"/>
      <w:pPr>
        <w:ind w:left="4400" w:hanging="180"/>
      </w:pPr>
    </w:lvl>
    <w:lvl w:ilvl="6" w:tplc="0418000F">
      <w:start w:val="1"/>
      <w:numFmt w:val="decimal"/>
      <w:lvlText w:val="%7."/>
      <w:lvlJc w:val="left"/>
      <w:pPr>
        <w:ind w:left="5120" w:hanging="360"/>
      </w:pPr>
    </w:lvl>
    <w:lvl w:ilvl="7" w:tplc="04180019">
      <w:start w:val="1"/>
      <w:numFmt w:val="lowerLetter"/>
      <w:lvlText w:val="%8."/>
      <w:lvlJc w:val="left"/>
      <w:pPr>
        <w:ind w:left="5840" w:hanging="360"/>
      </w:pPr>
    </w:lvl>
    <w:lvl w:ilvl="8" w:tplc="0418001B">
      <w:start w:val="1"/>
      <w:numFmt w:val="lowerRoman"/>
      <w:lvlText w:val="%9."/>
      <w:lvlJc w:val="right"/>
      <w:pPr>
        <w:ind w:left="6560" w:hanging="180"/>
      </w:pPr>
    </w:lvl>
  </w:abstractNum>
  <w:num w:numId="1" w16cid:durableId="879364125">
    <w:abstractNumId w:val="3"/>
    <w:lvlOverride w:ilvl="0">
      <w:startOverride w:val="1"/>
    </w:lvlOverride>
    <w:lvlOverride w:ilvl="1"/>
    <w:lvlOverride w:ilvl="2"/>
    <w:lvlOverride w:ilvl="3"/>
    <w:lvlOverride w:ilvl="4"/>
    <w:lvlOverride w:ilvl="5"/>
    <w:lvlOverride w:ilvl="6"/>
    <w:lvlOverride w:ilvl="7"/>
    <w:lvlOverride w:ilvl="8"/>
  </w:num>
  <w:num w:numId="2" w16cid:durableId="1387753575">
    <w:abstractNumId w:val="0"/>
    <w:lvlOverride w:ilvl="0">
      <w:startOverride w:val="1"/>
    </w:lvlOverride>
    <w:lvlOverride w:ilvl="1"/>
    <w:lvlOverride w:ilvl="2"/>
    <w:lvlOverride w:ilvl="3"/>
    <w:lvlOverride w:ilvl="4"/>
    <w:lvlOverride w:ilvl="5"/>
    <w:lvlOverride w:ilvl="6"/>
    <w:lvlOverride w:ilvl="7"/>
    <w:lvlOverride w:ilvl="8"/>
  </w:num>
  <w:num w:numId="3" w16cid:durableId="148112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981223">
    <w:abstractNumId w:val="4"/>
  </w:num>
  <w:num w:numId="5" w16cid:durableId="1490949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867126">
    <w:abstractNumId w:val="6"/>
  </w:num>
  <w:num w:numId="7" w16cid:durableId="89934077">
    <w:abstractNumId w:val="5"/>
  </w:num>
  <w:num w:numId="8" w16cid:durableId="50509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74"/>
    <w:rsid w:val="000322A0"/>
    <w:rsid w:val="0004693A"/>
    <w:rsid w:val="0006347A"/>
    <w:rsid w:val="00144FFB"/>
    <w:rsid w:val="0014745F"/>
    <w:rsid w:val="0015196F"/>
    <w:rsid w:val="0015562B"/>
    <w:rsid w:val="001D779C"/>
    <w:rsid w:val="001F69DF"/>
    <w:rsid w:val="00275559"/>
    <w:rsid w:val="00286F1B"/>
    <w:rsid w:val="003412C4"/>
    <w:rsid w:val="003F3EC8"/>
    <w:rsid w:val="00402665"/>
    <w:rsid w:val="004E51EA"/>
    <w:rsid w:val="00526D84"/>
    <w:rsid w:val="0062247A"/>
    <w:rsid w:val="00677299"/>
    <w:rsid w:val="00697CAB"/>
    <w:rsid w:val="006D0361"/>
    <w:rsid w:val="0071240A"/>
    <w:rsid w:val="0074470F"/>
    <w:rsid w:val="00794CF9"/>
    <w:rsid w:val="007C2EC7"/>
    <w:rsid w:val="007D2FD6"/>
    <w:rsid w:val="008372D4"/>
    <w:rsid w:val="00866D5E"/>
    <w:rsid w:val="008946C8"/>
    <w:rsid w:val="008B7071"/>
    <w:rsid w:val="0095402D"/>
    <w:rsid w:val="009E4FD1"/>
    <w:rsid w:val="009F24DA"/>
    <w:rsid w:val="00A22074"/>
    <w:rsid w:val="00A26858"/>
    <w:rsid w:val="00A64396"/>
    <w:rsid w:val="00A76F3A"/>
    <w:rsid w:val="00B3759D"/>
    <w:rsid w:val="00B74BCA"/>
    <w:rsid w:val="00BB399F"/>
    <w:rsid w:val="00C331FF"/>
    <w:rsid w:val="00C51130"/>
    <w:rsid w:val="00C64D8A"/>
    <w:rsid w:val="00C7758A"/>
    <w:rsid w:val="00C87D4B"/>
    <w:rsid w:val="00CB3860"/>
    <w:rsid w:val="00DE5A20"/>
    <w:rsid w:val="00DF2AAD"/>
    <w:rsid w:val="00EB6ACD"/>
    <w:rsid w:val="00EE6F86"/>
    <w:rsid w:val="00F139E5"/>
    <w:rsid w:val="00F3670A"/>
    <w:rsid w:val="00F43227"/>
    <w:rsid w:val="00F83292"/>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5DB6"/>
  <w15:chartTrackingRefBased/>
  <w15:docId w15:val="{3E5D51F4-88CB-46FB-AD19-AD537DE2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22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22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2207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2207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2207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2207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2207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2207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2207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2207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2207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2207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2207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2207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2207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2207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2207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22074"/>
    <w:rPr>
      <w:rFonts w:eastAsiaTheme="majorEastAsia" w:cstheme="majorBidi"/>
      <w:color w:val="272727" w:themeColor="text1" w:themeTint="D8"/>
    </w:rPr>
  </w:style>
  <w:style w:type="paragraph" w:styleId="Titlu">
    <w:name w:val="Title"/>
    <w:basedOn w:val="Normal"/>
    <w:next w:val="Normal"/>
    <w:link w:val="TitluCaracter"/>
    <w:uiPriority w:val="10"/>
    <w:qFormat/>
    <w:rsid w:val="00A22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2207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2207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2207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2207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22074"/>
    <w:rPr>
      <w:i/>
      <w:iCs/>
      <w:color w:val="404040" w:themeColor="text1" w:themeTint="BF"/>
    </w:rPr>
  </w:style>
  <w:style w:type="paragraph" w:styleId="Listparagraf">
    <w:name w:val="List Paragraph"/>
    <w:basedOn w:val="Normal"/>
    <w:uiPriority w:val="34"/>
    <w:qFormat/>
    <w:rsid w:val="00A22074"/>
    <w:pPr>
      <w:ind w:left="720"/>
      <w:contextualSpacing/>
    </w:pPr>
  </w:style>
  <w:style w:type="character" w:styleId="Accentuareintens">
    <w:name w:val="Intense Emphasis"/>
    <w:basedOn w:val="Fontdeparagrafimplicit"/>
    <w:uiPriority w:val="21"/>
    <w:qFormat/>
    <w:rsid w:val="00A22074"/>
    <w:rPr>
      <w:i/>
      <w:iCs/>
      <w:color w:val="2F5496" w:themeColor="accent1" w:themeShade="BF"/>
    </w:rPr>
  </w:style>
  <w:style w:type="paragraph" w:styleId="Citatintens">
    <w:name w:val="Intense Quote"/>
    <w:basedOn w:val="Normal"/>
    <w:next w:val="Normal"/>
    <w:link w:val="CitatintensCaracter"/>
    <w:uiPriority w:val="30"/>
    <w:qFormat/>
    <w:rsid w:val="00A22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22074"/>
    <w:rPr>
      <w:i/>
      <w:iCs/>
      <w:color w:val="2F5496" w:themeColor="accent1" w:themeShade="BF"/>
    </w:rPr>
  </w:style>
  <w:style w:type="character" w:styleId="Referireintens">
    <w:name w:val="Intense Reference"/>
    <w:basedOn w:val="Fontdeparagrafimplicit"/>
    <w:uiPriority w:val="32"/>
    <w:qFormat/>
    <w:rsid w:val="00A22074"/>
    <w:rPr>
      <w:b/>
      <w:bCs/>
      <w:smallCaps/>
      <w:color w:val="2F5496" w:themeColor="accent1" w:themeShade="BF"/>
      <w:spacing w:val="5"/>
    </w:rPr>
  </w:style>
  <w:style w:type="character" w:styleId="Hyperlink">
    <w:name w:val="Hyperlink"/>
    <w:basedOn w:val="Fontdeparagrafimplicit"/>
    <w:uiPriority w:val="99"/>
    <w:unhideWhenUsed/>
    <w:rsid w:val="00A22074"/>
    <w:rPr>
      <w:color w:val="0563C1" w:themeColor="hyperlink"/>
      <w:u w:val="single"/>
    </w:rPr>
  </w:style>
  <w:style w:type="character" w:styleId="MeniuneNerezolvat">
    <w:name w:val="Unresolved Mention"/>
    <w:basedOn w:val="Fontdeparagrafimplicit"/>
    <w:uiPriority w:val="99"/>
    <w:semiHidden/>
    <w:unhideWhenUsed/>
    <w:rsid w:val="00A2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ura@primariasm.ro" TargetMode="External"/><Relationship Id="rId5" Type="http://schemas.openxmlformats.org/officeDocument/2006/relationships/hyperlink" Target="mailto:registratura@primarias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3224</Words>
  <Characters>18704</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3</cp:revision>
  <cp:lastPrinted>2026-07-23T10:05:00Z</cp:lastPrinted>
  <dcterms:created xsi:type="dcterms:W3CDTF">2026-07-24T06:19:00Z</dcterms:created>
  <dcterms:modified xsi:type="dcterms:W3CDTF">2026-07-24T08:10:00Z</dcterms:modified>
</cp:coreProperties>
</file>