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4A47B4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4A47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6011CF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011CF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619CEB46" w14:textId="04468BCF" w:rsidR="00A73A74" w:rsidRPr="004A47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011CF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6011CF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6011C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6011C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011CF" w:rsidRPr="006011CF">
        <w:rPr>
          <w:rFonts w:ascii="Times New Roman" w:hAnsi="Times New Roman" w:cs="Times New Roman"/>
          <w:sz w:val="24"/>
          <w:szCs w:val="24"/>
          <w:lang w:val="ro-RO"/>
        </w:rPr>
        <w:t>15317</w:t>
      </w:r>
      <w:r w:rsidR="00E922BB" w:rsidRPr="006011CF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011CF" w:rsidRPr="006011CF">
        <w:rPr>
          <w:rFonts w:ascii="Times New Roman" w:hAnsi="Times New Roman" w:cs="Times New Roman"/>
          <w:sz w:val="24"/>
          <w:szCs w:val="24"/>
          <w:lang w:val="ro-RO"/>
        </w:rPr>
        <w:t>07.03.2024</w:t>
      </w:r>
      <w:r w:rsidRPr="004A47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B26EF0C" w14:textId="77777777" w:rsidR="00906708" w:rsidRDefault="00906708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57E557C2" w14:textId="0481304F" w:rsidR="00A76DBF" w:rsidRPr="004A47B4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4A47B4">
        <w:rPr>
          <w:sz w:val="28"/>
          <w:szCs w:val="28"/>
          <w:lang w:val="ro-RO"/>
        </w:rPr>
        <w:t xml:space="preserve">           </w:t>
      </w:r>
    </w:p>
    <w:p w14:paraId="5B551823" w14:textId="4FAD90B8" w:rsidR="0009771D" w:rsidRPr="004A47B4" w:rsidRDefault="0009771D" w:rsidP="00CF59E5">
      <w:pPr>
        <w:autoSpaceDE w:val="0"/>
        <w:autoSpaceDN w:val="0"/>
        <w:adjustRightInd w:val="0"/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4A47B4" w:rsidRDefault="0009771D" w:rsidP="00CF59E5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           </w:t>
      </w:r>
    </w:p>
    <w:p w14:paraId="6D1FE190" w14:textId="57135478" w:rsidR="0009771D" w:rsidRPr="004A47B4" w:rsidRDefault="00425766" w:rsidP="00906708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Serviciul </w:t>
      </w:r>
      <w:r w:rsidR="00DC73BD" w:rsidRPr="004A47B4">
        <w:rPr>
          <w:szCs w:val="24"/>
          <w:lang w:val="ro-RO"/>
        </w:rPr>
        <w:t>S</w:t>
      </w:r>
      <w:r w:rsidRPr="004A47B4">
        <w:rPr>
          <w:szCs w:val="24"/>
          <w:lang w:val="ro-RO"/>
        </w:rPr>
        <w:t xml:space="preserve">criere, </w:t>
      </w:r>
      <w:r w:rsidR="00DC73BD" w:rsidRPr="004A47B4">
        <w:rPr>
          <w:szCs w:val="24"/>
          <w:lang w:val="ro-RO"/>
        </w:rPr>
        <w:t>I</w:t>
      </w:r>
      <w:r w:rsidRPr="004A47B4">
        <w:rPr>
          <w:szCs w:val="24"/>
          <w:lang w:val="ro-RO"/>
        </w:rPr>
        <w:t xml:space="preserve">mplementare și </w:t>
      </w:r>
      <w:r w:rsidR="00DC73BD" w:rsidRPr="004A47B4">
        <w:rPr>
          <w:szCs w:val="24"/>
          <w:lang w:val="ro-RO"/>
        </w:rPr>
        <w:t>M</w:t>
      </w:r>
      <w:r w:rsidRPr="004A47B4">
        <w:rPr>
          <w:szCs w:val="24"/>
          <w:lang w:val="ro-RO"/>
        </w:rPr>
        <w:t xml:space="preserve">onitorizare </w:t>
      </w:r>
      <w:r w:rsidR="00DC73BD" w:rsidRPr="004A47B4">
        <w:rPr>
          <w:szCs w:val="24"/>
          <w:lang w:val="ro-RO"/>
        </w:rPr>
        <w:t>P</w:t>
      </w:r>
      <w:r w:rsidRPr="004A47B4">
        <w:rPr>
          <w:szCs w:val="24"/>
          <w:lang w:val="ro-RO"/>
        </w:rPr>
        <w:t>roiecte</w:t>
      </w:r>
      <w:r w:rsidR="0009771D" w:rsidRPr="004A47B4">
        <w:rPr>
          <w:szCs w:val="24"/>
          <w:lang w:val="ro-RO"/>
        </w:rPr>
        <w:t xml:space="preserve"> formulează următorul:</w:t>
      </w:r>
    </w:p>
    <w:p w14:paraId="2D9C1FD3" w14:textId="54D0A231" w:rsidR="00A73A74" w:rsidRPr="004A47B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EB14A1" w14:textId="77777777" w:rsidR="00A76DBF" w:rsidRPr="004A47B4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7DA875" w14:textId="77777777" w:rsidR="00A73A74" w:rsidRPr="004A47B4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662E2423" w14:textId="0A04DEF6" w:rsidR="008669BB" w:rsidRPr="00C7241E" w:rsidRDefault="00C82903" w:rsidP="00C7241E">
      <w:pPr>
        <w:spacing w:after="0"/>
        <w:jc w:val="center"/>
        <w:rPr>
          <w:szCs w:val="24"/>
          <w:lang w:val="ro-RO"/>
        </w:rPr>
      </w:pPr>
      <w:r w:rsidRPr="00C82903">
        <w:rPr>
          <w:szCs w:val="24"/>
          <w:lang w:val="ro-RO"/>
        </w:rPr>
        <w:t>pentru modificarea</w:t>
      </w:r>
      <w:r w:rsidR="00C7241E">
        <w:rPr>
          <w:szCs w:val="24"/>
          <w:lang w:val="ro-RO"/>
        </w:rPr>
        <w:t xml:space="preserve"> Anexei 1 la </w:t>
      </w:r>
      <w:r w:rsidRPr="00C82903">
        <w:rPr>
          <w:szCs w:val="24"/>
          <w:lang w:val="ro-RO"/>
        </w:rPr>
        <w:t xml:space="preserve"> H</w:t>
      </w:r>
      <w:r w:rsidR="00C7241E">
        <w:rPr>
          <w:szCs w:val="24"/>
          <w:lang w:val="ro-RO"/>
        </w:rPr>
        <w:t>.</w:t>
      </w:r>
      <w:r w:rsidRPr="00C82903">
        <w:rPr>
          <w:szCs w:val="24"/>
          <w:lang w:val="ro-RO"/>
        </w:rPr>
        <w:t>C</w:t>
      </w:r>
      <w:r w:rsidR="00C7241E">
        <w:rPr>
          <w:szCs w:val="24"/>
          <w:lang w:val="ro-RO"/>
        </w:rPr>
        <w:t>.</w:t>
      </w:r>
      <w:r w:rsidRPr="00C82903">
        <w:rPr>
          <w:szCs w:val="24"/>
          <w:lang w:val="ro-RO"/>
        </w:rPr>
        <w:t xml:space="preserve"> L</w:t>
      </w:r>
      <w:r w:rsidR="00C7241E">
        <w:rPr>
          <w:szCs w:val="24"/>
          <w:lang w:val="ro-RO"/>
        </w:rPr>
        <w:t xml:space="preserve">. </w:t>
      </w:r>
      <w:r w:rsidRPr="00C82903">
        <w:rPr>
          <w:szCs w:val="24"/>
          <w:lang w:val="ro-RO"/>
        </w:rPr>
        <w:t>nr. 411/28.12.2023 privind aprobarea „Strategiei Integrate</w:t>
      </w:r>
      <w:r w:rsidR="00C7241E">
        <w:rPr>
          <w:szCs w:val="24"/>
          <w:lang w:val="ro-RO"/>
        </w:rPr>
        <w:t xml:space="preserve"> </w:t>
      </w:r>
      <w:r w:rsidRPr="00C82903">
        <w:rPr>
          <w:szCs w:val="24"/>
          <w:lang w:val="ro-RO"/>
        </w:rPr>
        <w:t>de Dezvoltare Urbană a Municipiului Satu Mare”</w:t>
      </w:r>
    </w:p>
    <w:p w14:paraId="3B1E0F69" w14:textId="77777777" w:rsidR="00CF59E5" w:rsidRPr="004A47B4" w:rsidRDefault="00CF59E5" w:rsidP="00CF59E5">
      <w:pPr>
        <w:spacing w:after="0"/>
        <w:jc w:val="center"/>
        <w:rPr>
          <w:bCs/>
          <w:szCs w:val="24"/>
          <w:lang w:val="ro-RO"/>
        </w:rPr>
      </w:pPr>
    </w:p>
    <w:p w14:paraId="68B6B124" w14:textId="6D42818B" w:rsidR="000B6592" w:rsidRDefault="000B6592" w:rsidP="00E5118F">
      <w:pPr>
        <w:spacing w:after="0"/>
        <w:ind w:right="74"/>
        <w:jc w:val="both"/>
        <w:rPr>
          <w:szCs w:val="24"/>
          <w:lang w:val="ro-RO"/>
        </w:rPr>
      </w:pPr>
      <w:bookmarkStart w:id="0" w:name="_Hlk138753521"/>
      <w:r w:rsidRPr="000B6592">
        <w:rPr>
          <w:szCs w:val="24"/>
          <w:lang w:val="ro-RO"/>
        </w:rPr>
        <w:t>Abordarea dezvoltării urbane durabile, prevăzută la art. 7 din Regulamentul (UE) nr. 1301/2013, este implementată în România prin intermediul Programului Operaţional Regional 20</w:t>
      </w:r>
      <w:r>
        <w:rPr>
          <w:szCs w:val="24"/>
          <w:lang w:val="ro-RO"/>
        </w:rPr>
        <w:t xml:space="preserve">21-2027. </w:t>
      </w:r>
      <w:r w:rsidR="00E5118F" w:rsidRPr="00E5118F">
        <w:rPr>
          <w:szCs w:val="24"/>
          <w:lang w:val="ro-RO"/>
        </w:rPr>
        <w:t xml:space="preserve">Având în vedere faptul că în actuala perioadă de programare, </w:t>
      </w:r>
      <w:r w:rsidR="00E5118F">
        <w:rPr>
          <w:szCs w:val="24"/>
          <w:lang w:val="ro-RO"/>
        </w:rPr>
        <w:t>în acord cu prevederile condiţiilor generale şi specifice din ghiduri</w:t>
      </w:r>
      <w:r w:rsidR="00FE2B29">
        <w:rPr>
          <w:szCs w:val="24"/>
          <w:lang w:val="ro-RO"/>
        </w:rPr>
        <w:t xml:space="preserve">le de finanţare, </w:t>
      </w:r>
      <w:r w:rsidR="00E5118F" w:rsidRPr="00E5118F">
        <w:rPr>
          <w:szCs w:val="24"/>
          <w:lang w:val="ro-RO"/>
        </w:rPr>
        <w:t xml:space="preserve">una dintre condiţiile pentru accesarea de fonduri comunitare nerambursabile în cadrul POR 2021-2027 </w:t>
      </w:r>
      <w:r w:rsidR="00FE2B29">
        <w:rPr>
          <w:szCs w:val="24"/>
          <w:lang w:val="ro-RO"/>
        </w:rPr>
        <w:t>este</w:t>
      </w:r>
      <w:r w:rsidR="00E5118F" w:rsidRPr="00E5118F">
        <w:rPr>
          <w:szCs w:val="24"/>
          <w:lang w:val="ro-RO"/>
        </w:rPr>
        <w:t xml:space="preserve"> aceea ca proiectele propuse de către municipalităţi să fi fost incluse într-</w:t>
      </w:r>
      <w:bookmarkEnd w:id="0"/>
      <w:r w:rsidR="00217EF6">
        <w:rPr>
          <w:szCs w:val="24"/>
          <w:lang w:val="ro-RO"/>
        </w:rPr>
        <w:t>o strategie integrată de dezvoltare urbană</w:t>
      </w:r>
      <w:r w:rsidR="00FE7E1F">
        <w:rPr>
          <w:szCs w:val="24"/>
          <w:lang w:val="ro-RO"/>
        </w:rPr>
        <w:t xml:space="preserve">, UAT Municipiul Satu Mare a pus în consultare publică </w:t>
      </w:r>
      <w:r w:rsidR="00084D06" w:rsidRPr="00084D06">
        <w:rPr>
          <w:szCs w:val="24"/>
          <w:lang w:val="ro-RO"/>
        </w:rPr>
        <w:t>Strategi</w:t>
      </w:r>
      <w:r w:rsidR="00084D06">
        <w:rPr>
          <w:szCs w:val="24"/>
          <w:lang w:val="ro-RO"/>
        </w:rPr>
        <w:t>a</w:t>
      </w:r>
      <w:r w:rsidR="00084D06" w:rsidRPr="00084D06">
        <w:rPr>
          <w:szCs w:val="24"/>
          <w:lang w:val="ro-RO"/>
        </w:rPr>
        <w:t xml:space="preserve"> Integrat</w:t>
      </w:r>
      <w:r w:rsidR="00084D06">
        <w:rPr>
          <w:szCs w:val="24"/>
          <w:lang w:val="ro-RO"/>
        </w:rPr>
        <w:t>ă</w:t>
      </w:r>
      <w:r w:rsidR="00084D06" w:rsidRPr="00084D06">
        <w:rPr>
          <w:szCs w:val="24"/>
          <w:lang w:val="ro-RO"/>
        </w:rPr>
        <w:t xml:space="preserve"> de Dezvoltare Urbană a Municipiului Satu Mare</w:t>
      </w:r>
      <w:r w:rsidR="00FE7E1F">
        <w:rPr>
          <w:szCs w:val="24"/>
          <w:lang w:val="ro-RO"/>
        </w:rPr>
        <w:t>.</w:t>
      </w:r>
    </w:p>
    <w:p w14:paraId="4DC0A0EE" w14:textId="77777777" w:rsidR="000B6592" w:rsidRDefault="000B6592" w:rsidP="00E5118F">
      <w:pPr>
        <w:spacing w:after="0"/>
        <w:ind w:right="74"/>
        <w:jc w:val="both"/>
        <w:rPr>
          <w:szCs w:val="24"/>
          <w:lang w:val="ro-RO"/>
        </w:rPr>
      </w:pPr>
    </w:p>
    <w:p w14:paraId="6CC44F08" w14:textId="5924A19B" w:rsidR="00906708" w:rsidRDefault="000B6592" w:rsidP="00E5118F">
      <w:pPr>
        <w:spacing w:after="0"/>
        <w:ind w:right="74"/>
        <w:jc w:val="both"/>
        <w:rPr>
          <w:szCs w:val="24"/>
          <w:lang w:val="ro-RO"/>
        </w:rPr>
      </w:pPr>
      <w:r w:rsidRPr="000B6592">
        <w:rPr>
          <w:szCs w:val="24"/>
          <w:lang w:val="ro-RO"/>
        </w:rPr>
        <w:t xml:space="preserve">În acest sens, </w:t>
      </w:r>
      <w:r w:rsidR="00217EF6" w:rsidRPr="00217EF6">
        <w:rPr>
          <w:szCs w:val="24"/>
          <w:lang w:val="ro-RO"/>
        </w:rPr>
        <w:t>Strategia Integrată de Dezvoltare Urbană a Municipiului Satu Mare</w:t>
      </w:r>
      <w:r w:rsidRPr="000B6592">
        <w:rPr>
          <w:szCs w:val="24"/>
          <w:lang w:val="ro-RO"/>
        </w:rPr>
        <w:t xml:space="preserve"> a fost elaborat</w:t>
      </w:r>
      <w:r w:rsidR="00217EF6">
        <w:rPr>
          <w:szCs w:val="24"/>
          <w:lang w:val="ro-RO"/>
        </w:rPr>
        <w:t xml:space="preserve">ă </w:t>
      </w:r>
      <w:r w:rsidRPr="000B6592">
        <w:rPr>
          <w:szCs w:val="24"/>
          <w:lang w:val="ro-RO"/>
        </w:rPr>
        <w:t>ţinând cont de prevederile art. 43 şi art. 46 din Legea 350/2001, privind amenajarea teritoriului şi urbanismul, cu modificările şi completările ulterioare.”</w:t>
      </w:r>
    </w:p>
    <w:p w14:paraId="51C2661C" w14:textId="77777777" w:rsidR="001D175C" w:rsidRDefault="001D175C" w:rsidP="001D175C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EC6356">
        <w:rPr>
          <w:rFonts w:ascii="Times New Roman CE" w:hAnsi="Times New Roman CE"/>
          <w:szCs w:val="24"/>
          <w:lang w:val="ro-RO"/>
        </w:rPr>
        <w:t xml:space="preserve">Strategia integrată de dezvoltare urbană reprezintă unul dintre principalele instrumente de planificare strategică aflate la dispoziția municipiilor, orașelor și zonelor metropolitane, urmărind utilizarea optimă și responsabilă a resurselor disponibile pentru a asigura o coeziune urbană și pentru a maximiza oportunitățile sustenabile de dezvoltare urbană. </w:t>
      </w:r>
    </w:p>
    <w:p w14:paraId="4300E126" w14:textId="25D0B932" w:rsidR="00DF3CE9" w:rsidRPr="00EC6356" w:rsidRDefault="00DF3CE9" w:rsidP="00DE4503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B76D1C">
        <w:rPr>
          <w:rFonts w:ascii="Times New Roman CE" w:hAnsi="Times New Roman CE"/>
          <w:szCs w:val="24"/>
          <w:lang w:val="ro-RO"/>
        </w:rPr>
        <w:t xml:space="preserve">In urma </w:t>
      </w:r>
      <w:r w:rsidR="005D11B2" w:rsidRPr="00B76D1C">
        <w:rPr>
          <w:rFonts w:ascii="Times New Roman CE" w:hAnsi="Times New Roman CE"/>
          <w:szCs w:val="24"/>
          <w:lang w:val="ro-RO"/>
        </w:rPr>
        <w:t>modific</w:t>
      </w:r>
      <w:r w:rsidRPr="00B76D1C">
        <w:rPr>
          <w:rFonts w:ascii="Times New Roman CE" w:hAnsi="Times New Roman CE"/>
          <w:szCs w:val="24"/>
          <w:lang w:val="ro-RO"/>
        </w:rPr>
        <w:t xml:space="preserve">ării </w:t>
      </w:r>
      <w:r w:rsidR="005D11B2" w:rsidRPr="00B76D1C">
        <w:rPr>
          <w:rFonts w:ascii="Times New Roman CE" w:hAnsi="Times New Roman CE"/>
          <w:szCs w:val="24"/>
          <w:lang w:val="ro-RO"/>
        </w:rPr>
        <w:t>unor ghiduri specifice pentru proiectele POR din perioada de programare 2021-2027</w:t>
      </w:r>
      <w:r w:rsidR="00D158D8">
        <w:rPr>
          <w:rFonts w:ascii="Times New Roman CE" w:hAnsi="Times New Roman CE"/>
          <w:szCs w:val="24"/>
          <w:lang w:val="ro-RO"/>
        </w:rPr>
        <w:t xml:space="preserve"> </w:t>
      </w:r>
      <w:r w:rsidR="005D11B2" w:rsidRPr="00B76D1C">
        <w:rPr>
          <w:rFonts w:ascii="Times New Roman CE" w:hAnsi="Times New Roman CE"/>
          <w:szCs w:val="24"/>
          <w:lang w:val="ro-RO"/>
        </w:rPr>
        <w:t xml:space="preserve">a devenit necesară actualizarea </w:t>
      </w:r>
      <w:r w:rsidR="00DE4503" w:rsidRPr="00B76D1C">
        <w:rPr>
          <w:rFonts w:ascii="Times New Roman CE" w:hAnsi="Times New Roman CE"/>
          <w:szCs w:val="24"/>
          <w:lang w:val="ro-RO"/>
        </w:rPr>
        <w:t xml:space="preserve">documentului strategic cu titlul </w:t>
      </w:r>
      <w:r w:rsidR="00DE4503" w:rsidRPr="00B76D1C">
        <w:rPr>
          <w:szCs w:val="24"/>
          <w:lang w:val="ro-RO"/>
        </w:rPr>
        <w:t>„Strategi</w:t>
      </w:r>
      <w:r w:rsidR="00D158D8">
        <w:rPr>
          <w:szCs w:val="24"/>
          <w:lang w:val="ro-RO"/>
        </w:rPr>
        <w:t>a</w:t>
      </w:r>
      <w:r w:rsidR="00DE4503" w:rsidRPr="00B76D1C">
        <w:rPr>
          <w:szCs w:val="24"/>
          <w:lang w:val="ro-RO"/>
        </w:rPr>
        <w:t xml:space="preserve"> Integrat</w:t>
      </w:r>
      <w:r w:rsidR="00D158D8">
        <w:rPr>
          <w:szCs w:val="24"/>
          <w:lang w:val="ro-RO"/>
        </w:rPr>
        <w:t>ă</w:t>
      </w:r>
      <w:r w:rsidR="00DE4503" w:rsidRPr="00B76D1C">
        <w:rPr>
          <w:szCs w:val="24"/>
          <w:lang w:val="ro-RO"/>
        </w:rPr>
        <w:t xml:space="preserve"> de Dezvoltare Urbană a Municipiului Satu Mare”.</w:t>
      </w:r>
      <w:r w:rsidR="00DE4503">
        <w:rPr>
          <w:rFonts w:ascii="Times New Roman CE" w:hAnsi="Times New Roman CE"/>
          <w:szCs w:val="24"/>
          <w:lang w:val="ro-RO"/>
        </w:rPr>
        <w:t xml:space="preserve"> </w:t>
      </w:r>
    </w:p>
    <w:p w14:paraId="68723958" w14:textId="77777777" w:rsidR="00DE4503" w:rsidRDefault="00DE4503" w:rsidP="00CB6FA8">
      <w:pPr>
        <w:spacing w:after="0"/>
        <w:jc w:val="both"/>
        <w:rPr>
          <w:szCs w:val="24"/>
          <w:lang w:val="ro-RO"/>
        </w:rPr>
      </w:pPr>
    </w:p>
    <w:p w14:paraId="2376CC4B" w14:textId="10B41ABB" w:rsidR="00564BA3" w:rsidRPr="004A47B4" w:rsidRDefault="00535210" w:rsidP="00CB6FA8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>Ținând</w:t>
      </w:r>
      <w:r w:rsidR="00254228" w:rsidRPr="004A47B4">
        <w:rPr>
          <w:szCs w:val="24"/>
          <w:lang w:val="ro-RO"/>
        </w:rPr>
        <w:t xml:space="preserve"> cont</w:t>
      </w:r>
      <w:r w:rsidR="001D6D04" w:rsidRPr="004A47B4">
        <w:rPr>
          <w:szCs w:val="24"/>
          <w:lang w:val="ro-RO"/>
        </w:rPr>
        <w:t xml:space="preserve"> de cele prezentate mai sus, </w:t>
      </w:r>
      <w:r w:rsidR="00564ECD" w:rsidRPr="004A47B4">
        <w:rPr>
          <w:szCs w:val="24"/>
          <w:lang w:val="ro-RO"/>
        </w:rPr>
        <w:t>proiectul de hotărâre se înaintează Consiliului Local al Municipiului Satu Mare cu propunere de aprobare</w:t>
      </w:r>
      <w:r w:rsidR="001327F9" w:rsidRPr="004A47B4">
        <w:rPr>
          <w:szCs w:val="24"/>
          <w:lang w:val="ro-RO"/>
        </w:rPr>
        <w:t>.</w:t>
      </w:r>
    </w:p>
    <w:p w14:paraId="71AF5786" w14:textId="07FC51DE" w:rsidR="005129F2" w:rsidRPr="004A47B4" w:rsidRDefault="005129F2" w:rsidP="00CF59E5">
      <w:pPr>
        <w:spacing w:after="0"/>
        <w:rPr>
          <w:szCs w:val="24"/>
          <w:lang w:val="ro-RO"/>
        </w:rPr>
      </w:pPr>
    </w:p>
    <w:p w14:paraId="75DD5B3B" w14:textId="37920D87" w:rsidR="00CF59E5" w:rsidRPr="004A47B4" w:rsidRDefault="00C81E16" w:rsidP="00C81E16">
      <w:pPr>
        <w:spacing w:after="0"/>
        <w:jc w:val="center"/>
        <w:rPr>
          <w:szCs w:val="24"/>
          <w:lang w:val="ro-RO"/>
        </w:rPr>
      </w:pPr>
      <w:r w:rsidRPr="00C81E16">
        <w:rPr>
          <w:szCs w:val="24"/>
          <w:lang w:val="ro-RO"/>
        </w:rPr>
        <w:t xml:space="preserve">Serviciul </w:t>
      </w:r>
      <w:r>
        <w:rPr>
          <w:szCs w:val="24"/>
          <w:lang w:val="ro-RO"/>
        </w:rPr>
        <w:t>S</w:t>
      </w:r>
      <w:r w:rsidRPr="00C81E16">
        <w:rPr>
          <w:szCs w:val="24"/>
          <w:lang w:val="ro-RO"/>
        </w:rPr>
        <w:t xml:space="preserve">criere, </w:t>
      </w:r>
      <w:r>
        <w:rPr>
          <w:szCs w:val="24"/>
          <w:lang w:val="ro-RO"/>
        </w:rPr>
        <w:t>I</w:t>
      </w:r>
      <w:r w:rsidRPr="00C81E16">
        <w:rPr>
          <w:szCs w:val="24"/>
          <w:lang w:val="ro-RO"/>
        </w:rPr>
        <w:t xml:space="preserve">mplementare şi </w:t>
      </w:r>
      <w:r>
        <w:rPr>
          <w:szCs w:val="24"/>
          <w:lang w:val="ro-RO"/>
        </w:rPr>
        <w:t>M</w:t>
      </w:r>
      <w:r w:rsidRPr="00C81E16">
        <w:rPr>
          <w:szCs w:val="24"/>
          <w:lang w:val="ro-RO"/>
        </w:rPr>
        <w:t xml:space="preserve">onitorizare </w:t>
      </w:r>
      <w:r>
        <w:rPr>
          <w:szCs w:val="24"/>
          <w:lang w:val="ro-RO"/>
        </w:rPr>
        <w:t>P</w:t>
      </w:r>
      <w:r w:rsidRPr="00C81E16">
        <w:rPr>
          <w:szCs w:val="24"/>
          <w:lang w:val="ro-RO"/>
        </w:rPr>
        <w:t>roiecte</w:t>
      </w:r>
    </w:p>
    <w:p w14:paraId="0B28AD5B" w14:textId="38B03800" w:rsidR="00A73A74" w:rsidRPr="004A47B4" w:rsidRDefault="001D6D04" w:rsidP="00C81E16">
      <w:pPr>
        <w:pStyle w:val="PlainText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>Şef serviciu</w:t>
      </w:r>
    </w:p>
    <w:p w14:paraId="7801D1F8" w14:textId="5B612912" w:rsidR="003A0AAB" w:rsidRPr="004A47B4" w:rsidRDefault="00DA1A8A" w:rsidP="00C81E16">
      <w:pPr>
        <w:pStyle w:val="PlainText"/>
        <w:spacing w:line="276" w:lineRule="auto"/>
        <w:jc w:val="center"/>
        <w:rPr>
          <w:rFonts w:ascii="Times New Roman CE" w:hAnsi="Times New Roman CE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r w:rsidR="001D6D04" w:rsidRPr="004A47B4">
        <w:rPr>
          <w:rFonts w:ascii="Times New Roman" w:hAnsi="Times New Roman" w:cs="Times New Roman"/>
          <w:sz w:val="24"/>
          <w:szCs w:val="24"/>
          <w:lang w:val="ro-RO"/>
        </w:rPr>
        <w:t>Sveda Andrea</w:t>
      </w:r>
    </w:p>
    <w:sectPr w:rsidR="003A0AAB" w:rsidRPr="004A47B4" w:rsidSect="005D0281">
      <w:footerReference w:type="default" r:id="rId9"/>
      <w:pgSz w:w="11906" w:h="16838" w:code="9"/>
      <w:pgMar w:top="709" w:right="1041" w:bottom="113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6DB4" w14:textId="77777777" w:rsidR="00386939" w:rsidRDefault="00386939" w:rsidP="0011506A">
      <w:pPr>
        <w:spacing w:after="0" w:line="240" w:lineRule="auto"/>
      </w:pPr>
      <w:r>
        <w:separator/>
      </w:r>
    </w:p>
  </w:endnote>
  <w:endnote w:type="continuationSeparator" w:id="0">
    <w:p w14:paraId="2337D148" w14:textId="77777777" w:rsidR="00386939" w:rsidRDefault="0038693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Sylfae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13A09667" w:rsidR="0011506A" w:rsidRPr="005129F2" w:rsidRDefault="00372C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A221" w14:textId="77777777" w:rsidR="00386939" w:rsidRDefault="00386939" w:rsidP="0011506A">
      <w:pPr>
        <w:spacing w:after="0" w:line="240" w:lineRule="auto"/>
      </w:pPr>
      <w:r>
        <w:separator/>
      </w:r>
    </w:p>
  </w:footnote>
  <w:footnote w:type="continuationSeparator" w:id="0">
    <w:p w14:paraId="6D39E1C1" w14:textId="77777777" w:rsidR="00386939" w:rsidRDefault="0038693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8D1"/>
    <w:multiLevelType w:val="hybridMultilevel"/>
    <w:tmpl w:val="1B807ADA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1E8DCE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B60E4"/>
    <w:multiLevelType w:val="hybridMultilevel"/>
    <w:tmpl w:val="FA1224DA"/>
    <w:lvl w:ilvl="0" w:tplc="7FA42D30">
      <w:start w:val="6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50126">
    <w:abstractNumId w:val="4"/>
  </w:num>
  <w:num w:numId="2" w16cid:durableId="971519960">
    <w:abstractNumId w:val="6"/>
  </w:num>
  <w:num w:numId="3" w16cid:durableId="1492141258">
    <w:abstractNumId w:val="1"/>
  </w:num>
  <w:num w:numId="4" w16cid:durableId="1809207429">
    <w:abstractNumId w:val="3"/>
  </w:num>
  <w:num w:numId="5" w16cid:durableId="91702948">
    <w:abstractNumId w:val="0"/>
  </w:num>
  <w:num w:numId="6" w16cid:durableId="1501001660">
    <w:abstractNumId w:val="2"/>
  </w:num>
  <w:num w:numId="7" w16cid:durableId="1470244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1D87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4D06"/>
    <w:rsid w:val="00086B61"/>
    <w:rsid w:val="0009771D"/>
    <w:rsid w:val="000B17C3"/>
    <w:rsid w:val="000B2A5A"/>
    <w:rsid w:val="000B6592"/>
    <w:rsid w:val="000D0C4C"/>
    <w:rsid w:val="000D3098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4641"/>
    <w:rsid w:val="001C0ED2"/>
    <w:rsid w:val="001D172F"/>
    <w:rsid w:val="001D175C"/>
    <w:rsid w:val="001D6D04"/>
    <w:rsid w:val="001F477A"/>
    <w:rsid w:val="00217EF6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287F"/>
    <w:rsid w:val="00293C81"/>
    <w:rsid w:val="002A09E2"/>
    <w:rsid w:val="002A523A"/>
    <w:rsid w:val="002B08B3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30A6C"/>
    <w:rsid w:val="00342BFB"/>
    <w:rsid w:val="00347E2B"/>
    <w:rsid w:val="00360967"/>
    <w:rsid w:val="00372C2C"/>
    <w:rsid w:val="00374884"/>
    <w:rsid w:val="00386939"/>
    <w:rsid w:val="0039027F"/>
    <w:rsid w:val="003A0002"/>
    <w:rsid w:val="003A0AAB"/>
    <w:rsid w:val="003A72A7"/>
    <w:rsid w:val="003B6AB4"/>
    <w:rsid w:val="003B73B2"/>
    <w:rsid w:val="003C0545"/>
    <w:rsid w:val="003C141D"/>
    <w:rsid w:val="003C205A"/>
    <w:rsid w:val="003C25F6"/>
    <w:rsid w:val="003F31B3"/>
    <w:rsid w:val="003F4570"/>
    <w:rsid w:val="0041269B"/>
    <w:rsid w:val="004173EF"/>
    <w:rsid w:val="00423213"/>
    <w:rsid w:val="00425611"/>
    <w:rsid w:val="00425766"/>
    <w:rsid w:val="004578CB"/>
    <w:rsid w:val="00465A01"/>
    <w:rsid w:val="0048308B"/>
    <w:rsid w:val="004A47B4"/>
    <w:rsid w:val="004B0B74"/>
    <w:rsid w:val="004C0929"/>
    <w:rsid w:val="004C29AD"/>
    <w:rsid w:val="004D798F"/>
    <w:rsid w:val="004D7D2E"/>
    <w:rsid w:val="004E76F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791"/>
    <w:rsid w:val="00580C84"/>
    <w:rsid w:val="0059031C"/>
    <w:rsid w:val="005B25BF"/>
    <w:rsid w:val="005B5C49"/>
    <w:rsid w:val="005C1A09"/>
    <w:rsid w:val="005D0281"/>
    <w:rsid w:val="005D11B2"/>
    <w:rsid w:val="005D5FE3"/>
    <w:rsid w:val="005E4927"/>
    <w:rsid w:val="005F29DB"/>
    <w:rsid w:val="005F4F06"/>
    <w:rsid w:val="006011CF"/>
    <w:rsid w:val="00614A2F"/>
    <w:rsid w:val="00624F66"/>
    <w:rsid w:val="00650D65"/>
    <w:rsid w:val="00661967"/>
    <w:rsid w:val="00666757"/>
    <w:rsid w:val="00670E4B"/>
    <w:rsid w:val="00677104"/>
    <w:rsid w:val="00693561"/>
    <w:rsid w:val="006D5E69"/>
    <w:rsid w:val="006D7D47"/>
    <w:rsid w:val="006E3C65"/>
    <w:rsid w:val="006F3075"/>
    <w:rsid w:val="006F3886"/>
    <w:rsid w:val="006F41BE"/>
    <w:rsid w:val="006F7698"/>
    <w:rsid w:val="007018DE"/>
    <w:rsid w:val="00704A5A"/>
    <w:rsid w:val="00706DD4"/>
    <w:rsid w:val="007230D4"/>
    <w:rsid w:val="00724176"/>
    <w:rsid w:val="007306D6"/>
    <w:rsid w:val="00747796"/>
    <w:rsid w:val="00756D17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7392"/>
    <w:rsid w:val="007A7DC9"/>
    <w:rsid w:val="007B1A40"/>
    <w:rsid w:val="007C23BA"/>
    <w:rsid w:val="007D3B0F"/>
    <w:rsid w:val="007D5A14"/>
    <w:rsid w:val="00800903"/>
    <w:rsid w:val="00807586"/>
    <w:rsid w:val="00817751"/>
    <w:rsid w:val="00817F5A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1C3B"/>
    <w:rsid w:val="00905B25"/>
    <w:rsid w:val="00906708"/>
    <w:rsid w:val="009071A5"/>
    <w:rsid w:val="00913B02"/>
    <w:rsid w:val="009349AD"/>
    <w:rsid w:val="00950F28"/>
    <w:rsid w:val="00951FC4"/>
    <w:rsid w:val="009577FA"/>
    <w:rsid w:val="00981C97"/>
    <w:rsid w:val="00984001"/>
    <w:rsid w:val="009A7AC6"/>
    <w:rsid w:val="009D0A12"/>
    <w:rsid w:val="009D3A47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D2641"/>
    <w:rsid w:val="00AD4F09"/>
    <w:rsid w:val="00AE3A42"/>
    <w:rsid w:val="00AF62FC"/>
    <w:rsid w:val="00B03F4B"/>
    <w:rsid w:val="00B15631"/>
    <w:rsid w:val="00B1659E"/>
    <w:rsid w:val="00B233FC"/>
    <w:rsid w:val="00B34B73"/>
    <w:rsid w:val="00B40A87"/>
    <w:rsid w:val="00B45F9C"/>
    <w:rsid w:val="00B57758"/>
    <w:rsid w:val="00B64F13"/>
    <w:rsid w:val="00B67C3F"/>
    <w:rsid w:val="00B7276D"/>
    <w:rsid w:val="00B757C0"/>
    <w:rsid w:val="00B76D1C"/>
    <w:rsid w:val="00B81582"/>
    <w:rsid w:val="00B842C4"/>
    <w:rsid w:val="00BA067C"/>
    <w:rsid w:val="00BB0D1A"/>
    <w:rsid w:val="00BC47AC"/>
    <w:rsid w:val="00BE10C8"/>
    <w:rsid w:val="00BF709A"/>
    <w:rsid w:val="00C04728"/>
    <w:rsid w:val="00C04DC4"/>
    <w:rsid w:val="00C170AD"/>
    <w:rsid w:val="00C42BEE"/>
    <w:rsid w:val="00C43419"/>
    <w:rsid w:val="00C4420D"/>
    <w:rsid w:val="00C47855"/>
    <w:rsid w:val="00C54398"/>
    <w:rsid w:val="00C54FE9"/>
    <w:rsid w:val="00C55C44"/>
    <w:rsid w:val="00C7241E"/>
    <w:rsid w:val="00C81E16"/>
    <w:rsid w:val="00C82903"/>
    <w:rsid w:val="00C922E8"/>
    <w:rsid w:val="00C9239C"/>
    <w:rsid w:val="00C928B1"/>
    <w:rsid w:val="00CB6FA8"/>
    <w:rsid w:val="00CC051D"/>
    <w:rsid w:val="00CC622B"/>
    <w:rsid w:val="00CD75B0"/>
    <w:rsid w:val="00CE7579"/>
    <w:rsid w:val="00CF59E5"/>
    <w:rsid w:val="00CF7AA9"/>
    <w:rsid w:val="00D1027B"/>
    <w:rsid w:val="00D10B3E"/>
    <w:rsid w:val="00D1557F"/>
    <w:rsid w:val="00D158D8"/>
    <w:rsid w:val="00D34B34"/>
    <w:rsid w:val="00D56A2D"/>
    <w:rsid w:val="00D57935"/>
    <w:rsid w:val="00D820A1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E4503"/>
    <w:rsid w:val="00DF0A7B"/>
    <w:rsid w:val="00DF2E97"/>
    <w:rsid w:val="00DF3CE9"/>
    <w:rsid w:val="00DF786E"/>
    <w:rsid w:val="00E0509D"/>
    <w:rsid w:val="00E24F5B"/>
    <w:rsid w:val="00E3290A"/>
    <w:rsid w:val="00E44299"/>
    <w:rsid w:val="00E5118F"/>
    <w:rsid w:val="00E61A67"/>
    <w:rsid w:val="00E62E3F"/>
    <w:rsid w:val="00E922BB"/>
    <w:rsid w:val="00E94629"/>
    <w:rsid w:val="00EA4241"/>
    <w:rsid w:val="00EC712D"/>
    <w:rsid w:val="00EE56AF"/>
    <w:rsid w:val="00F143AC"/>
    <w:rsid w:val="00F231C9"/>
    <w:rsid w:val="00F4041F"/>
    <w:rsid w:val="00F508E7"/>
    <w:rsid w:val="00F66A49"/>
    <w:rsid w:val="00F97F9A"/>
    <w:rsid w:val="00FA3452"/>
    <w:rsid w:val="00FA654C"/>
    <w:rsid w:val="00FB2362"/>
    <w:rsid w:val="00FB5732"/>
    <w:rsid w:val="00FB7A51"/>
    <w:rsid w:val="00FB7E9B"/>
    <w:rsid w:val="00FD5C9A"/>
    <w:rsid w:val="00FE2B29"/>
    <w:rsid w:val="00FE7E1F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tabla negro,heading 2,Heading 21,Akapit z listą BS,Outlines a.b.c.,List_Paragraph,Multilevel para_II,Akapit z lista BS,List Paragraph compact,Normal bullet 2,Paragraphe de liste 2,Reference list,Bullet list,Numbered List,L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tabla negro Char,heading 2 Char,Heading 21 Char,Akapit z listą BS Char,Outlines a.b.c. Char,List_Paragraph Char,Multilevel para_II Char,Akapit z lista BS Char,List Paragraph compact Char,Normal bullet 2 Char,Reference list Char"/>
    <w:link w:val="ListParagraph"/>
    <w:uiPriority w:val="34"/>
    <w:qFormat/>
    <w:locked/>
    <w:rsid w:val="007306D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9CF63-B544-47A3-94B0-9680E337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Pinte</cp:lastModifiedBy>
  <cp:revision>4</cp:revision>
  <cp:lastPrinted>2022-04-06T07:51:00Z</cp:lastPrinted>
  <dcterms:created xsi:type="dcterms:W3CDTF">2024-03-07T06:27:00Z</dcterms:created>
  <dcterms:modified xsi:type="dcterms:W3CDTF">2024-03-07T06:32:00Z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