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F7081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7081B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F7081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 xml:space="preserve">Judeţul </w:t>
      </w:r>
      <w:r w:rsidRPr="00F7081B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F7081B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 xml:space="preserve">Municipiul </w:t>
      </w:r>
      <w:r w:rsidRPr="00F7081B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F7081B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>Arhitect-şef</w:t>
      </w:r>
    </w:p>
    <w:p w14:paraId="0B56832B" w14:textId="77777777" w:rsidR="007F673F" w:rsidRPr="00F7081B" w:rsidRDefault="007F673F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F71DA85" w14:textId="77777777" w:rsidR="004C11E5" w:rsidRPr="00F7081B" w:rsidRDefault="004C11E5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D8F150" w14:textId="1BE22F9D" w:rsidR="004C11E5" w:rsidRPr="00F7081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F7081B">
        <w:rPr>
          <w:color w:val="000000" w:themeColor="text1"/>
          <w:sz w:val="28"/>
          <w:szCs w:val="28"/>
        </w:rPr>
        <w:t xml:space="preserve"> </w:t>
      </w:r>
      <w:bookmarkStart w:id="1" w:name="_Hlk83640698"/>
      <w:bookmarkEnd w:id="0"/>
      <w:r w:rsidR="00F7081B">
        <w:rPr>
          <w:color w:val="000000" w:themeColor="text1"/>
          <w:sz w:val="28"/>
          <w:szCs w:val="28"/>
        </w:rPr>
        <w:t>Dorle Gheorghe, Bud Radu, Bud Oana Angela, Dan Alin Claudiu, Dan Alina Ioana, Somogyi Tibor</w:t>
      </w:r>
      <w:bookmarkEnd w:id="1"/>
      <w:r w:rsidR="00D47A51" w:rsidRPr="00F7081B">
        <w:rPr>
          <w:color w:val="000000" w:themeColor="text1"/>
          <w:sz w:val="28"/>
          <w:szCs w:val="28"/>
        </w:rPr>
        <w:t xml:space="preserve">, </w:t>
      </w:r>
      <w:r w:rsidR="00E40C1C" w:rsidRPr="00F7081B">
        <w:rPr>
          <w:color w:val="000000" w:themeColor="text1"/>
          <w:sz w:val="28"/>
          <w:szCs w:val="28"/>
        </w:rPr>
        <w:t>înregistrată cu</w:t>
      </w:r>
      <w:r w:rsidRPr="00F7081B">
        <w:rPr>
          <w:color w:val="000000" w:themeColor="text1"/>
          <w:sz w:val="28"/>
          <w:szCs w:val="28"/>
        </w:rPr>
        <w:t xml:space="preserve"> nr. </w:t>
      </w:r>
      <w:r w:rsidR="00F7081B">
        <w:rPr>
          <w:color w:val="000000" w:themeColor="text1"/>
          <w:sz w:val="28"/>
          <w:szCs w:val="28"/>
        </w:rPr>
        <w:t>58430</w:t>
      </w:r>
      <w:r w:rsidR="00DD49C2" w:rsidRPr="00F7081B">
        <w:rPr>
          <w:color w:val="000000" w:themeColor="text1"/>
          <w:sz w:val="28"/>
          <w:szCs w:val="28"/>
        </w:rPr>
        <w:t>/</w:t>
      </w:r>
      <w:r w:rsidR="003B4D4E" w:rsidRPr="00F7081B">
        <w:rPr>
          <w:color w:val="000000" w:themeColor="text1"/>
          <w:sz w:val="28"/>
          <w:szCs w:val="28"/>
        </w:rPr>
        <w:t>06</w:t>
      </w:r>
      <w:r w:rsidR="00DD49C2" w:rsidRPr="00F7081B">
        <w:rPr>
          <w:color w:val="000000" w:themeColor="text1"/>
          <w:sz w:val="28"/>
          <w:szCs w:val="28"/>
        </w:rPr>
        <w:t>.</w:t>
      </w:r>
      <w:r w:rsidR="00F7081B">
        <w:rPr>
          <w:color w:val="000000" w:themeColor="text1"/>
          <w:sz w:val="28"/>
          <w:szCs w:val="28"/>
        </w:rPr>
        <w:t>1</w:t>
      </w:r>
      <w:r w:rsidR="00DD49C2" w:rsidRPr="00F7081B">
        <w:rPr>
          <w:color w:val="000000" w:themeColor="text1"/>
          <w:sz w:val="28"/>
          <w:szCs w:val="28"/>
        </w:rPr>
        <w:t>0.202</w:t>
      </w:r>
      <w:r w:rsidR="003B4D4E" w:rsidRPr="00F7081B">
        <w:rPr>
          <w:color w:val="000000" w:themeColor="text1"/>
          <w:sz w:val="28"/>
          <w:szCs w:val="28"/>
        </w:rPr>
        <w:t>3</w:t>
      </w:r>
      <w:r w:rsidR="006952BE" w:rsidRPr="00F7081B">
        <w:rPr>
          <w:color w:val="000000" w:themeColor="text1"/>
          <w:sz w:val="28"/>
          <w:szCs w:val="28"/>
        </w:rPr>
        <w:t>,</w:t>
      </w:r>
      <w:r w:rsidR="00EE7758" w:rsidRPr="00F7081B">
        <w:rPr>
          <w:color w:val="000000" w:themeColor="text1"/>
          <w:sz w:val="28"/>
          <w:szCs w:val="28"/>
        </w:rPr>
        <w:t xml:space="preserve"> </w:t>
      </w:r>
      <w:r w:rsidRPr="00F7081B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F7081B">
          <w:rPr>
            <w:color w:val="000000" w:themeColor="text1"/>
            <w:sz w:val="28"/>
            <w:szCs w:val="28"/>
          </w:rPr>
          <w:t>nr. 350/2001</w:t>
        </w:r>
      </w:hyperlink>
      <w:r w:rsidRPr="00F7081B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4B12BDA9" w14:textId="77777777" w:rsidR="007F673F" w:rsidRPr="00F7081B" w:rsidRDefault="007F673F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6AE7176" w14:textId="77777777" w:rsidR="00831214" w:rsidRPr="00F7081B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5FF5377C" w14:textId="735D2244" w:rsidR="006952BE" w:rsidRPr="00F7081B" w:rsidRDefault="00757AA4" w:rsidP="006952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</w:r>
      <w:r w:rsidR="00F33F32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Nr.</w:t>
      </w:r>
      <w:r w:rsidR="000D4BA8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ED5507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3063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31 </w:t>
      </w:r>
      <w:r w:rsidR="00ED5507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d</w:t>
      </w:r>
      <w:r w:rsidR="000D4BA8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in</w:t>
      </w:r>
      <w:r w:rsidR="00ED5507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19</w:t>
      </w:r>
      <w:r w:rsidR="00DD49C2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</w:t>
      </w:r>
      <w:r w:rsid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DD49C2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0.202</w:t>
      </w:r>
      <w:r w:rsidR="00301361" w:rsidRPr="00F708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3</w:t>
      </w:r>
    </w:p>
    <w:p w14:paraId="6B633EAB" w14:textId="77777777" w:rsidR="007F673F" w:rsidRPr="00F7081B" w:rsidRDefault="007F673F" w:rsidP="006952B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2C7EA365" w14:textId="06764413" w:rsidR="00DD49C2" w:rsidRPr="00F7081B" w:rsidRDefault="00632CCA" w:rsidP="006952B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P.U.Z.- 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Lotizare în vederea </w:t>
      </w:r>
      <w:r w:rsid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amenajării zonei de agrement și</w:t>
      </w:r>
      <w:r w:rsidR="006952B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introducerea terenu</w:t>
      </w:r>
      <w:r w:rsidR="00760B5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rilor</w:t>
      </w:r>
      <w:r w:rsidR="006952B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intravilan</w:t>
      </w:r>
      <w:r w:rsidR="0022548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zona Str. </w:t>
      </w:r>
      <w:r w:rsid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Gorunului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3C57A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nr. cad. 1</w:t>
      </w:r>
      <w:r w:rsid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476, 183475, 167453, 151863, 167466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pe teren</w:t>
      </w:r>
      <w:r w:rsidR="006952B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ul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suprafaţă 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totală 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de 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99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.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22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>0</w:t>
      </w:r>
      <w:r w:rsidR="00072C79" w:rsidRPr="00F7081B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072C7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B527A1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22795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</w:t>
      </w:r>
    </w:p>
    <w:p w14:paraId="7A29A613" w14:textId="7C05320B" w:rsidR="00072C79" w:rsidRPr="00F7081B" w:rsidRDefault="00757AA4" w:rsidP="00DD49C2">
      <w:pPr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2" w:name="_Hlk71191758"/>
      <w:r w:rsidR="00072C7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 Pavi Dinamic</w:t>
      </w:r>
      <w:r w:rsidR="00FE1BEB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2"/>
      <w:r w:rsidR="00072C79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3C7B63ED" w14:textId="2E42A2F5" w:rsidR="00F75C41" w:rsidRPr="00F7081B" w:rsidRDefault="00757AA4" w:rsidP="006952B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r w:rsidR="00DD49C2" w:rsidRPr="00F708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3B4D4E" w:rsidRPr="00F7081B">
        <w:rPr>
          <w:rFonts w:ascii="Times New Roman" w:eastAsia="Times New Roman" w:hAnsi="Times New Roman"/>
          <w:color w:val="000000" w:themeColor="text1"/>
          <w:sz w:val="28"/>
          <w:szCs w:val="28"/>
        </w:rPr>
        <w:t>Iuoraș Violeta</w:t>
      </w:r>
    </w:p>
    <w:p w14:paraId="64B555C2" w14:textId="77777777" w:rsidR="004C11E5" w:rsidRPr="00F7081B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7081B">
        <w:rPr>
          <w:color w:val="000000" w:themeColor="text1"/>
          <w:sz w:val="28"/>
          <w:szCs w:val="28"/>
        </w:rPr>
        <w:t>Amplasare, delimitare, suprafaţă zona studiată în P.U.Z.:</w:t>
      </w:r>
    </w:p>
    <w:p w14:paraId="07689FCF" w14:textId="77777777" w:rsidR="007F673F" w:rsidRPr="00F7081B" w:rsidRDefault="007F673F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4354"/>
      </w:tblGrid>
      <w:tr w:rsidR="00F56148" w:rsidRPr="00F7081B" w14:paraId="2C7477B2" w14:textId="77777777" w:rsidTr="004E1723">
        <w:tc>
          <w:tcPr>
            <w:tcW w:w="2972" w:type="dxa"/>
            <w:shd w:val="clear" w:color="auto" w:fill="auto"/>
          </w:tcPr>
          <w:p w14:paraId="1BA7EB70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402" w:type="dxa"/>
            <w:shd w:val="clear" w:color="auto" w:fill="auto"/>
          </w:tcPr>
          <w:p w14:paraId="13FFFA1D" w14:textId="77777777" w:rsidR="00757AA4" w:rsidRPr="00F7081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F7081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56148" w:rsidRPr="00F7081B" w14:paraId="672D8F23" w14:textId="77777777" w:rsidTr="004E1723">
        <w:tc>
          <w:tcPr>
            <w:tcW w:w="2972" w:type="dxa"/>
            <w:shd w:val="clear" w:color="auto" w:fill="auto"/>
          </w:tcPr>
          <w:p w14:paraId="0B20B72B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402" w:type="dxa"/>
            <w:shd w:val="clear" w:color="auto" w:fill="auto"/>
          </w:tcPr>
          <w:p w14:paraId="011F9563" w14:textId="7DBFAA80" w:rsidR="00757AA4" w:rsidRPr="00F7081B" w:rsidRDefault="006952BE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extravilan conform cf</w:t>
            </w:r>
          </w:p>
        </w:tc>
        <w:tc>
          <w:tcPr>
            <w:tcW w:w="4354" w:type="dxa"/>
            <w:shd w:val="clear" w:color="auto" w:fill="auto"/>
          </w:tcPr>
          <w:p w14:paraId="33B2A340" w14:textId="14964851" w:rsidR="00757AA4" w:rsidRPr="00F7081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F56148" w:rsidRPr="00F7081B" w14:paraId="43C8F0BF" w14:textId="77777777" w:rsidTr="004E1723">
        <w:tc>
          <w:tcPr>
            <w:tcW w:w="2972" w:type="dxa"/>
            <w:shd w:val="clear" w:color="auto" w:fill="auto"/>
          </w:tcPr>
          <w:p w14:paraId="59D92298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3402" w:type="dxa"/>
            <w:shd w:val="clear" w:color="auto" w:fill="auto"/>
          </w:tcPr>
          <w:p w14:paraId="7A110086" w14:textId="77777777" w:rsidR="00757AA4" w:rsidRPr="00F7081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94E16AD" w14:textId="038C8814" w:rsidR="00757AA4" w:rsidRPr="00F7081B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de </w:t>
            </w:r>
            <w:r w:rsidR="0022795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agrement</w:t>
            </w:r>
            <w:r w:rsidRPr="00F7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cu </w:t>
            </w:r>
            <w:r w:rsidR="003B4D4E" w:rsidRPr="00F7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funcțiuni complementare de servicii</w:t>
            </w:r>
          </w:p>
        </w:tc>
      </w:tr>
      <w:tr w:rsidR="00F56148" w:rsidRPr="00F7081B" w14:paraId="3FCDD04C" w14:textId="77777777" w:rsidTr="004E1723">
        <w:tc>
          <w:tcPr>
            <w:tcW w:w="2972" w:type="dxa"/>
            <w:shd w:val="clear" w:color="auto" w:fill="auto"/>
          </w:tcPr>
          <w:p w14:paraId="0EC899A5" w14:textId="77777777" w:rsidR="00757AA4" w:rsidRPr="00F7081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402" w:type="dxa"/>
            <w:shd w:val="clear" w:color="auto" w:fill="auto"/>
          </w:tcPr>
          <w:p w14:paraId="40BB02A4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CC67F65" w14:textId="1FFEC6D0" w:rsidR="00666DEF" w:rsidRPr="00F7081B" w:rsidRDefault="003B4D4E" w:rsidP="00CB4CD6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7081B">
              <w:rPr>
                <w:color w:val="000000" w:themeColor="text1"/>
                <w:sz w:val="28"/>
                <w:szCs w:val="28"/>
              </w:rPr>
              <w:t xml:space="preserve">S/D, </w:t>
            </w:r>
            <w:r w:rsidR="0005110F" w:rsidRPr="00F7081B">
              <w:rPr>
                <w:color w:val="000000" w:themeColor="text1"/>
                <w:sz w:val="28"/>
                <w:szCs w:val="28"/>
              </w:rPr>
              <w:t>P, P+</w:t>
            </w:r>
            <w:r w:rsidRPr="00F7081B">
              <w:rPr>
                <w:color w:val="000000" w:themeColor="text1"/>
                <w:sz w:val="28"/>
                <w:szCs w:val="28"/>
              </w:rPr>
              <w:t>M, P+1E</w:t>
            </w:r>
          </w:p>
          <w:p w14:paraId="4B11B84E" w14:textId="25EA80FC" w:rsidR="00225489" w:rsidRPr="00F7081B" w:rsidRDefault="0005110F" w:rsidP="00CB4CD6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7081B">
              <w:rPr>
                <w:color w:val="000000" w:themeColor="text1"/>
                <w:sz w:val="28"/>
                <w:szCs w:val="28"/>
              </w:rPr>
              <w:t xml:space="preserve">Hmax </w:t>
            </w:r>
            <w:r w:rsidR="003B4D4E" w:rsidRPr="00F7081B">
              <w:rPr>
                <w:color w:val="000000" w:themeColor="text1"/>
                <w:sz w:val="28"/>
                <w:szCs w:val="28"/>
              </w:rPr>
              <w:t xml:space="preserve">streașină </w:t>
            </w:r>
            <w:r w:rsidR="007F673F" w:rsidRPr="00F7081B">
              <w:rPr>
                <w:color w:val="000000" w:themeColor="text1"/>
                <w:sz w:val="28"/>
                <w:szCs w:val="28"/>
              </w:rPr>
              <w:t>7,5</w:t>
            </w:r>
            <w:r w:rsidRPr="00F7081B">
              <w:rPr>
                <w:color w:val="000000" w:themeColor="text1"/>
                <w:sz w:val="28"/>
                <w:szCs w:val="28"/>
              </w:rPr>
              <w:t xml:space="preserve"> m</w:t>
            </w:r>
          </w:p>
          <w:p w14:paraId="691AAF8E" w14:textId="727A9B51" w:rsidR="003B4D4E" w:rsidRPr="00F7081B" w:rsidRDefault="003B4D4E" w:rsidP="00CB4CD6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7081B">
              <w:rPr>
                <w:color w:val="000000" w:themeColor="text1"/>
                <w:sz w:val="28"/>
                <w:szCs w:val="28"/>
              </w:rPr>
              <w:t xml:space="preserve">Hmax coamă </w:t>
            </w:r>
            <w:r w:rsidR="007F673F" w:rsidRPr="00F7081B">
              <w:rPr>
                <w:color w:val="000000" w:themeColor="text1"/>
                <w:sz w:val="28"/>
                <w:szCs w:val="28"/>
              </w:rPr>
              <w:t>9,5</w:t>
            </w:r>
            <w:r w:rsidRPr="00F7081B">
              <w:rPr>
                <w:color w:val="000000" w:themeColor="text1"/>
                <w:sz w:val="28"/>
                <w:szCs w:val="28"/>
              </w:rPr>
              <w:t xml:space="preserve"> m</w:t>
            </w:r>
          </w:p>
        </w:tc>
      </w:tr>
      <w:tr w:rsidR="00F56148" w:rsidRPr="00F7081B" w14:paraId="18B56BF5" w14:textId="77777777" w:rsidTr="004E1723">
        <w:tc>
          <w:tcPr>
            <w:tcW w:w="2972" w:type="dxa"/>
            <w:shd w:val="clear" w:color="auto" w:fill="auto"/>
          </w:tcPr>
          <w:p w14:paraId="55BCDB2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402" w:type="dxa"/>
            <w:shd w:val="clear" w:color="auto" w:fill="auto"/>
          </w:tcPr>
          <w:p w14:paraId="49308EC8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481B84C5" w:rsidR="001027E7" w:rsidRPr="00F7081B" w:rsidRDefault="00072C79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POT max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5110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  </w:t>
            </w:r>
          </w:p>
        </w:tc>
      </w:tr>
      <w:tr w:rsidR="00F56148" w:rsidRPr="00F7081B" w14:paraId="728838D8" w14:textId="77777777" w:rsidTr="004E1723">
        <w:tc>
          <w:tcPr>
            <w:tcW w:w="2972" w:type="dxa"/>
            <w:shd w:val="clear" w:color="auto" w:fill="auto"/>
          </w:tcPr>
          <w:p w14:paraId="02FB431D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402" w:type="dxa"/>
            <w:shd w:val="clear" w:color="auto" w:fill="auto"/>
          </w:tcPr>
          <w:p w14:paraId="7C4A7058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EC4E4BE" w14:textId="2E5326D3" w:rsidR="00757AA4" w:rsidRPr="00F7081B" w:rsidRDefault="00CB4CD6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CUT max </w:t>
            </w:r>
            <w:r w:rsidR="00FE1BEB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56148" w:rsidRPr="00F7081B" w14:paraId="3DE8DF64" w14:textId="77777777" w:rsidTr="004E1723">
        <w:tc>
          <w:tcPr>
            <w:tcW w:w="2972" w:type="dxa"/>
            <w:shd w:val="clear" w:color="auto" w:fill="auto"/>
          </w:tcPr>
          <w:p w14:paraId="6EF99EEB" w14:textId="12E3CAFA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 xml:space="preserve">retragerea minimă faţă de aliniament </w:t>
            </w:r>
          </w:p>
        </w:tc>
        <w:tc>
          <w:tcPr>
            <w:tcW w:w="3402" w:type="dxa"/>
            <w:shd w:val="clear" w:color="auto" w:fill="auto"/>
          </w:tcPr>
          <w:p w14:paraId="79527F4D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CEA9665" w14:textId="2E6B9899" w:rsidR="00757AA4" w:rsidRPr="00F7081B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02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666DE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="003B4D4E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+ concept propus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="006B3485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egulamentului local de urbanism al PUZ-ului</w:t>
            </w:r>
          </w:p>
          <w:p w14:paraId="7E989068" w14:textId="109842BE" w:rsidR="00E8161F" w:rsidRPr="00F7081B" w:rsidRDefault="007F673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8956F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 </w:t>
            </w:r>
            <w:r w:rsidR="0084447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minim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4B1BAC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faţă 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de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limitele de proprietate 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strad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le</w:t>
            </w:r>
          </w:p>
        </w:tc>
      </w:tr>
      <w:tr w:rsidR="00F56148" w:rsidRPr="00F7081B" w14:paraId="27A2A6C7" w14:textId="77777777" w:rsidTr="004E1723">
        <w:tc>
          <w:tcPr>
            <w:tcW w:w="2972" w:type="dxa"/>
            <w:shd w:val="clear" w:color="auto" w:fill="auto"/>
          </w:tcPr>
          <w:p w14:paraId="29CED1AD" w14:textId="47EE9B5B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retrageri minime faţă de limitele laterale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și posterioară</w:t>
            </w:r>
          </w:p>
        </w:tc>
        <w:tc>
          <w:tcPr>
            <w:tcW w:w="3402" w:type="dxa"/>
            <w:shd w:val="clear" w:color="auto" w:fill="auto"/>
          </w:tcPr>
          <w:p w14:paraId="7E4EA53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9064322" w14:textId="3D8B348F" w:rsidR="00E8161F" w:rsidRPr="00F7081B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05110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02</w:t>
            </w:r>
            <w:r w:rsidR="0005110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E45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666DE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+concept propus</w:t>
            </w:r>
            <w:r w:rsidR="00CE45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 </w:t>
            </w:r>
          </w:p>
          <w:p w14:paraId="7982BD3C" w14:textId="6E0176C6" w:rsidR="007F673F" w:rsidRPr="00F7081B" w:rsidRDefault="00666DEF" w:rsidP="0022795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-cu respectarea Codului Civil</w:t>
            </w:r>
          </w:p>
        </w:tc>
      </w:tr>
      <w:tr w:rsidR="00F56148" w:rsidRPr="00F7081B" w14:paraId="5E271A07" w14:textId="77777777" w:rsidTr="004E1723">
        <w:tc>
          <w:tcPr>
            <w:tcW w:w="2972" w:type="dxa"/>
            <w:shd w:val="clear" w:color="auto" w:fill="auto"/>
          </w:tcPr>
          <w:p w14:paraId="2A61C74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3402" w:type="dxa"/>
            <w:shd w:val="clear" w:color="auto" w:fill="auto"/>
          </w:tcPr>
          <w:p w14:paraId="042716C9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04182D8D" w:rsidR="00757AA4" w:rsidRPr="00F7081B" w:rsidRDefault="001027E7" w:rsidP="0022795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Acces: </w:t>
            </w:r>
            <w:r w:rsidR="00A611E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din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str.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Gorunului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pe </w:t>
            </w:r>
            <w:r w:rsidR="00227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parcelele cu nr. cad. 178756 și 182225 pe care este întăbulat drept de servitute de trecere, pentru a accesa drumurile noi propuse, de unde se vor asigura accesele la fiecare lot în parte, și de pe drumul de exploatare De 446/a de pe latura vestică a terenului, care face legătura cu Dj 194C care va fi modernizat pe cheltuiala beneficiarilor</w:t>
            </w:r>
          </w:p>
        </w:tc>
      </w:tr>
      <w:tr w:rsidR="00F56148" w:rsidRPr="00F7081B" w14:paraId="6055212A" w14:textId="77777777" w:rsidTr="004E1723">
        <w:tc>
          <w:tcPr>
            <w:tcW w:w="2972" w:type="dxa"/>
            <w:shd w:val="clear" w:color="auto" w:fill="auto"/>
          </w:tcPr>
          <w:p w14:paraId="1D1E7A41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3402" w:type="dxa"/>
            <w:shd w:val="clear" w:color="auto" w:fill="auto"/>
          </w:tcPr>
          <w:p w14:paraId="3544BED2" w14:textId="77777777" w:rsidR="00757AA4" w:rsidRPr="00F7081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BB1F492" w14:textId="77777777" w:rsidR="004E1723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Ed-01</w:t>
            </w:r>
            <w:r w:rsidR="00844472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F673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Echipare edilitară-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şi Regulamentul local de urbanism</w:t>
            </w:r>
          </w:p>
          <w:p w14:paraId="29594267" w14:textId="316A4888" w:rsidR="00A04862" w:rsidRPr="00F7081B" w:rsidRDefault="004E1723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Se vor extinde rețelele existente în zonă și se vor face racordurile la acestea</w:t>
            </w:r>
            <w:r w:rsidR="00E8161F"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F7081B" w:rsidRDefault="004C11E5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1183BA3F" w:rsidR="00757AA4" w:rsidRPr="00F7081B" w:rsidRDefault="00757AA4" w:rsidP="00F561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E17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19</w:t>
      </w:r>
      <w:r w:rsidR="0005110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4E1723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05110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0.202</w:t>
      </w:r>
      <w:r w:rsidR="007C1843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E8161F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530E200F" w:rsidR="00757AA4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5FF0B8FD" w:rsidR="00757AA4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="00757AA4" w:rsidRPr="00F708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="00757AA4" w:rsidRPr="00F708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30F59E13" w:rsidR="00757AA4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074512AA" w14:textId="13C5B7B7" w:rsidR="004C11E5" w:rsidRPr="00F7081B" w:rsidRDefault="00666DEF" w:rsidP="00F5614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="00757AA4" w:rsidRPr="00F7081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32598DC" w14:textId="77777777" w:rsidR="0025184A" w:rsidRPr="00F7081B" w:rsidRDefault="0025184A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E9C35E" w14:textId="77777777" w:rsidR="00757AA4" w:rsidRPr="00F7081B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  <w:gridCol w:w="2729"/>
      </w:tblGrid>
      <w:tr w:rsidR="00F56148" w:rsidRPr="00F7081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F7081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F7081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F56148" w:rsidRPr="00F7081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F7081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643D" w14:textId="7224FCA2" w:rsidR="00844472" w:rsidRPr="00F7081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Arh. Burgye Ştefan</w:t>
            </w:r>
          </w:p>
          <w:p w14:paraId="010F0D0A" w14:textId="77777777" w:rsidR="007F673F" w:rsidRDefault="00844472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F708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30BF8E21" w14:textId="77777777" w:rsidR="004E1723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36897024" w14:textId="77777777" w:rsidR="004E1723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7D6FD821" w14:textId="77777777" w:rsidR="004E1723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2CDA265D" w14:textId="077631D2" w:rsidR="004E1723" w:rsidRPr="00F7081B" w:rsidRDefault="004E1723" w:rsidP="00F7081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D8FE0DA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3B1C078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35319B0E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B162B4C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2C87D9D4" w14:textId="77777777" w:rsidR="00844472" w:rsidRPr="00F7081B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2BC5DF9" w14:textId="77777777" w:rsidR="00844472" w:rsidRPr="00F7081B" w:rsidRDefault="00844472" w:rsidP="0084447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0D0B6ED" w14:textId="77777777" w:rsidR="004E1723" w:rsidRDefault="004E172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1626E9C" w14:textId="77777777" w:rsidR="004E1723" w:rsidRDefault="004E172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40BF7D8" w14:textId="77777777" w:rsidR="004E1723" w:rsidRDefault="004E172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DDE7873" w14:textId="3839FF82" w:rsidR="00ED4FCB" w:rsidRPr="00F7081B" w:rsidRDefault="002518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7081B">
        <w:rPr>
          <w:rFonts w:ascii="Times New Roman" w:hAnsi="Times New Roman"/>
          <w:color w:val="000000" w:themeColor="text1"/>
          <w:sz w:val="28"/>
          <w:szCs w:val="28"/>
        </w:rPr>
        <w:t>A.C./2ex.</w:t>
      </w:r>
    </w:p>
    <w:sectPr w:rsidR="00ED4FCB" w:rsidRPr="00F7081B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C64D" w14:textId="77777777" w:rsidR="00460ABA" w:rsidRDefault="00460ABA" w:rsidP="00844472">
      <w:pPr>
        <w:spacing w:after="0" w:line="240" w:lineRule="auto"/>
      </w:pPr>
      <w:r>
        <w:separator/>
      </w:r>
    </w:p>
  </w:endnote>
  <w:endnote w:type="continuationSeparator" w:id="0">
    <w:p w14:paraId="737D7DF2" w14:textId="77777777" w:rsidR="00460ABA" w:rsidRDefault="00460ABA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96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175B" w14:textId="3171C4C2" w:rsidR="00F56148" w:rsidRDefault="00F56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6EE1" w14:textId="77777777" w:rsidR="00460ABA" w:rsidRDefault="00460ABA" w:rsidP="00844472">
      <w:pPr>
        <w:spacing w:after="0" w:line="240" w:lineRule="auto"/>
      </w:pPr>
      <w:r>
        <w:separator/>
      </w:r>
    </w:p>
  </w:footnote>
  <w:footnote w:type="continuationSeparator" w:id="0">
    <w:p w14:paraId="1DBAC5FC" w14:textId="77777777" w:rsidR="00460ABA" w:rsidRDefault="00460ABA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002482">
    <w:abstractNumId w:val="0"/>
  </w:num>
  <w:num w:numId="2" w16cid:durableId="1377437639">
    <w:abstractNumId w:val="2"/>
  </w:num>
  <w:num w:numId="3" w16cid:durableId="1640190263">
    <w:abstractNumId w:val="3"/>
  </w:num>
  <w:num w:numId="4" w16cid:durableId="174432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48D7"/>
    <w:rsid w:val="000372EE"/>
    <w:rsid w:val="0005110F"/>
    <w:rsid w:val="00072C79"/>
    <w:rsid w:val="000B5B56"/>
    <w:rsid w:val="000D4BA8"/>
    <w:rsid w:val="000E146C"/>
    <w:rsid w:val="001027E7"/>
    <w:rsid w:val="001042D7"/>
    <w:rsid w:val="00122947"/>
    <w:rsid w:val="001241E9"/>
    <w:rsid w:val="00127247"/>
    <w:rsid w:val="00140146"/>
    <w:rsid w:val="001444AD"/>
    <w:rsid w:val="001607F9"/>
    <w:rsid w:val="001D2A75"/>
    <w:rsid w:val="0020130B"/>
    <w:rsid w:val="00203748"/>
    <w:rsid w:val="00216EDF"/>
    <w:rsid w:val="00225317"/>
    <w:rsid w:val="00225489"/>
    <w:rsid w:val="00227959"/>
    <w:rsid w:val="0024263F"/>
    <w:rsid w:val="0025184A"/>
    <w:rsid w:val="0026677B"/>
    <w:rsid w:val="00272F71"/>
    <w:rsid w:val="00275004"/>
    <w:rsid w:val="00294E04"/>
    <w:rsid w:val="002D454C"/>
    <w:rsid w:val="002F0F2B"/>
    <w:rsid w:val="002F17FB"/>
    <w:rsid w:val="00301361"/>
    <w:rsid w:val="003063BB"/>
    <w:rsid w:val="00313E3E"/>
    <w:rsid w:val="0033596C"/>
    <w:rsid w:val="00342E30"/>
    <w:rsid w:val="003872EC"/>
    <w:rsid w:val="003B4B4B"/>
    <w:rsid w:val="003B4D4E"/>
    <w:rsid w:val="003C1D99"/>
    <w:rsid w:val="003C57A2"/>
    <w:rsid w:val="0044213A"/>
    <w:rsid w:val="00460ABA"/>
    <w:rsid w:val="004B1BAC"/>
    <w:rsid w:val="004C11E5"/>
    <w:rsid w:val="004E1723"/>
    <w:rsid w:val="004E7AD2"/>
    <w:rsid w:val="004F694A"/>
    <w:rsid w:val="00520DE8"/>
    <w:rsid w:val="00530569"/>
    <w:rsid w:val="00582F92"/>
    <w:rsid w:val="005C1A86"/>
    <w:rsid w:val="006207A1"/>
    <w:rsid w:val="00632CCA"/>
    <w:rsid w:val="006417DA"/>
    <w:rsid w:val="00652D00"/>
    <w:rsid w:val="00653B89"/>
    <w:rsid w:val="00666DEF"/>
    <w:rsid w:val="006952BE"/>
    <w:rsid w:val="006B3485"/>
    <w:rsid w:val="006D4A4D"/>
    <w:rsid w:val="006F7981"/>
    <w:rsid w:val="00757AA4"/>
    <w:rsid w:val="00760B5A"/>
    <w:rsid w:val="007C1843"/>
    <w:rsid w:val="007F0F89"/>
    <w:rsid w:val="007F673F"/>
    <w:rsid w:val="00831214"/>
    <w:rsid w:val="00831D2D"/>
    <w:rsid w:val="00844472"/>
    <w:rsid w:val="00857931"/>
    <w:rsid w:val="008956F2"/>
    <w:rsid w:val="008E5FA5"/>
    <w:rsid w:val="00903255"/>
    <w:rsid w:val="00905655"/>
    <w:rsid w:val="00914C86"/>
    <w:rsid w:val="00974703"/>
    <w:rsid w:val="009B309A"/>
    <w:rsid w:val="009D6C60"/>
    <w:rsid w:val="00A04862"/>
    <w:rsid w:val="00A1355F"/>
    <w:rsid w:val="00A52F2D"/>
    <w:rsid w:val="00A611E2"/>
    <w:rsid w:val="00A85ACC"/>
    <w:rsid w:val="00AC79EA"/>
    <w:rsid w:val="00B527A1"/>
    <w:rsid w:val="00B81B99"/>
    <w:rsid w:val="00BD221A"/>
    <w:rsid w:val="00C337CF"/>
    <w:rsid w:val="00C57A8D"/>
    <w:rsid w:val="00CB4CD6"/>
    <w:rsid w:val="00CE453F"/>
    <w:rsid w:val="00D14CCE"/>
    <w:rsid w:val="00D32F8E"/>
    <w:rsid w:val="00D34506"/>
    <w:rsid w:val="00D46613"/>
    <w:rsid w:val="00D47A51"/>
    <w:rsid w:val="00D5451B"/>
    <w:rsid w:val="00D65719"/>
    <w:rsid w:val="00D6609A"/>
    <w:rsid w:val="00D72A60"/>
    <w:rsid w:val="00D92885"/>
    <w:rsid w:val="00DA15CB"/>
    <w:rsid w:val="00DC6275"/>
    <w:rsid w:val="00DC79A9"/>
    <w:rsid w:val="00DD49C2"/>
    <w:rsid w:val="00E0781C"/>
    <w:rsid w:val="00E34D1D"/>
    <w:rsid w:val="00E40C1C"/>
    <w:rsid w:val="00E72576"/>
    <w:rsid w:val="00E8161F"/>
    <w:rsid w:val="00E86BEC"/>
    <w:rsid w:val="00ED4FCB"/>
    <w:rsid w:val="00ED5507"/>
    <w:rsid w:val="00EE1086"/>
    <w:rsid w:val="00EE7758"/>
    <w:rsid w:val="00F33F32"/>
    <w:rsid w:val="00F56148"/>
    <w:rsid w:val="00F63A2A"/>
    <w:rsid w:val="00F7081B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4</cp:revision>
  <cp:lastPrinted>2023-10-20T06:43:00Z</cp:lastPrinted>
  <dcterms:created xsi:type="dcterms:W3CDTF">2023-10-20T06:08:00Z</dcterms:created>
  <dcterms:modified xsi:type="dcterms:W3CDTF">2023-10-20T06:43:00Z</dcterms:modified>
</cp:coreProperties>
</file>