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D2452" w14:textId="77777777" w:rsidR="00757AA4" w:rsidRPr="00F7081B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F7081B">
        <w:rPr>
          <w:b/>
          <w:color w:val="000000" w:themeColor="text1"/>
          <w:sz w:val="28"/>
          <w:szCs w:val="28"/>
        </w:rPr>
        <w:t xml:space="preserve">ROMÂNIA </w:t>
      </w:r>
    </w:p>
    <w:p w14:paraId="62672C16" w14:textId="77777777" w:rsidR="00757AA4" w:rsidRPr="00F7081B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F7081B">
        <w:rPr>
          <w:color w:val="000000" w:themeColor="text1"/>
          <w:sz w:val="28"/>
          <w:szCs w:val="28"/>
        </w:rPr>
        <w:t xml:space="preserve">Judeţul </w:t>
      </w:r>
      <w:r w:rsidRPr="00F7081B">
        <w:rPr>
          <w:b/>
          <w:color w:val="000000" w:themeColor="text1"/>
          <w:sz w:val="28"/>
          <w:szCs w:val="28"/>
        </w:rPr>
        <w:t>SATU MARE</w:t>
      </w:r>
    </w:p>
    <w:p w14:paraId="2B134114" w14:textId="77777777" w:rsidR="00757AA4" w:rsidRPr="00F7081B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F7081B">
        <w:rPr>
          <w:color w:val="000000" w:themeColor="text1"/>
          <w:sz w:val="28"/>
          <w:szCs w:val="28"/>
        </w:rPr>
        <w:t xml:space="preserve">Municipiul </w:t>
      </w:r>
      <w:r w:rsidRPr="00F7081B">
        <w:rPr>
          <w:b/>
          <w:color w:val="000000" w:themeColor="text1"/>
          <w:sz w:val="28"/>
          <w:szCs w:val="28"/>
        </w:rPr>
        <w:t xml:space="preserve">SATU MARE </w:t>
      </w:r>
    </w:p>
    <w:p w14:paraId="1CB46420" w14:textId="77777777" w:rsidR="004C11E5" w:rsidRPr="00F7081B" w:rsidRDefault="00757AA4" w:rsidP="004C11E5">
      <w:pPr>
        <w:pStyle w:val="al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7081B">
        <w:rPr>
          <w:color w:val="000000" w:themeColor="text1"/>
          <w:sz w:val="28"/>
          <w:szCs w:val="28"/>
        </w:rPr>
        <w:t>Arhitect-şef</w:t>
      </w:r>
    </w:p>
    <w:p w14:paraId="0B56832B" w14:textId="77777777" w:rsidR="007F673F" w:rsidRPr="00F7081B" w:rsidRDefault="007F673F" w:rsidP="004C11E5">
      <w:pPr>
        <w:pStyle w:val="al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4F71DA85" w14:textId="77777777" w:rsidR="004C11E5" w:rsidRPr="00F7081B" w:rsidRDefault="004C11E5" w:rsidP="004C11E5">
      <w:pPr>
        <w:pStyle w:val="al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5DD8F150" w14:textId="1BE22F9D" w:rsidR="004C11E5" w:rsidRPr="00F7081B" w:rsidRDefault="00757AA4" w:rsidP="00225489">
      <w:pPr>
        <w:pStyle w:val="al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F7081B">
        <w:rPr>
          <w:color w:val="000000" w:themeColor="text1"/>
          <w:sz w:val="28"/>
          <w:szCs w:val="28"/>
        </w:rPr>
        <w:t>Ca urmare a cererii adresate de</w:t>
      </w:r>
      <w:bookmarkStart w:id="0" w:name="_Hlk1372709"/>
      <w:r w:rsidR="00225489" w:rsidRPr="00F7081B">
        <w:rPr>
          <w:color w:val="000000" w:themeColor="text1"/>
          <w:sz w:val="28"/>
          <w:szCs w:val="28"/>
        </w:rPr>
        <w:t xml:space="preserve"> </w:t>
      </w:r>
      <w:bookmarkStart w:id="1" w:name="_Hlk83640698"/>
      <w:bookmarkEnd w:id="0"/>
      <w:r w:rsidR="00F7081B">
        <w:rPr>
          <w:color w:val="000000" w:themeColor="text1"/>
          <w:sz w:val="28"/>
          <w:szCs w:val="28"/>
        </w:rPr>
        <w:t>Dorle Gheorghe, Bud Radu, Bud Oana Angela, Dan Alin Claudiu, Dan Alina Ioana, Somogyi Tibor</w:t>
      </w:r>
      <w:bookmarkEnd w:id="1"/>
      <w:r w:rsidR="00D47A51" w:rsidRPr="00F7081B">
        <w:rPr>
          <w:color w:val="000000" w:themeColor="text1"/>
          <w:sz w:val="28"/>
          <w:szCs w:val="28"/>
        </w:rPr>
        <w:t xml:space="preserve">, </w:t>
      </w:r>
      <w:r w:rsidR="00E40C1C" w:rsidRPr="00F7081B">
        <w:rPr>
          <w:color w:val="000000" w:themeColor="text1"/>
          <w:sz w:val="28"/>
          <w:szCs w:val="28"/>
        </w:rPr>
        <w:t>înregistrată cu</w:t>
      </w:r>
      <w:r w:rsidRPr="00F7081B">
        <w:rPr>
          <w:color w:val="000000" w:themeColor="text1"/>
          <w:sz w:val="28"/>
          <w:szCs w:val="28"/>
        </w:rPr>
        <w:t xml:space="preserve"> nr. </w:t>
      </w:r>
      <w:r w:rsidR="00F7081B">
        <w:rPr>
          <w:color w:val="000000" w:themeColor="text1"/>
          <w:sz w:val="28"/>
          <w:szCs w:val="28"/>
        </w:rPr>
        <w:t>58430</w:t>
      </w:r>
      <w:r w:rsidR="00DD49C2" w:rsidRPr="00F7081B">
        <w:rPr>
          <w:color w:val="000000" w:themeColor="text1"/>
          <w:sz w:val="28"/>
          <w:szCs w:val="28"/>
        </w:rPr>
        <w:t>/</w:t>
      </w:r>
      <w:r w:rsidR="003B4D4E" w:rsidRPr="00F7081B">
        <w:rPr>
          <w:color w:val="000000" w:themeColor="text1"/>
          <w:sz w:val="28"/>
          <w:szCs w:val="28"/>
        </w:rPr>
        <w:t>06</w:t>
      </w:r>
      <w:r w:rsidR="00DD49C2" w:rsidRPr="00F7081B">
        <w:rPr>
          <w:color w:val="000000" w:themeColor="text1"/>
          <w:sz w:val="28"/>
          <w:szCs w:val="28"/>
        </w:rPr>
        <w:t>.</w:t>
      </w:r>
      <w:r w:rsidR="00F7081B">
        <w:rPr>
          <w:color w:val="000000" w:themeColor="text1"/>
          <w:sz w:val="28"/>
          <w:szCs w:val="28"/>
        </w:rPr>
        <w:t>1</w:t>
      </w:r>
      <w:r w:rsidR="00DD49C2" w:rsidRPr="00F7081B">
        <w:rPr>
          <w:color w:val="000000" w:themeColor="text1"/>
          <w:sz w:val="28"/>
          <w:szCs w:val="28"/>
        </w:rPr>
        <w:t>0.202</w:t>
      </w:r>
      <w:r w:rsidR="003B4D4E" w:rsidRPr="00F7081B">
        <w:rPr>
          <w:color w:val="000000" w:themeColor="text1"/>
          <w:sz w:val="28"/>
          <w:szCs w:val="28"/>
        </w:rPr>
        <w:t>3</w:t>
      </w:r>
      <w:r w:rsidR="006952BE" w:rsidRPr="00F7081B">
        <w:rPr>
          <w:color w:val="000000" w:themeColor="text1"/>
          <w:sz w:val="28"/>
          <w:szCs w:val="28"/>
        </w:rPr>
        <w:t>,</w:t>
      </w:r>
      <w:r w:rsidR="00EE7758" w:rsidRPr="00F7081B">
        <w:rPr>
          <w:color w:val="000000" w:themeColor="text1"/>
          <w:sz w:val="28"/>
          <w:szCs w:val="28"/>
        </w:rPr>
        <w:t xml:space="preserve"> </w:t>
      </w:r>
      <w:r w:rsidRPr="00F7081B">
        <w:rPr>
          <w:color w:val="000000" w:themeColor="text1"/>
          <w:sz w:val="28"/>
          <w:szCs w:val="28"/>
        </w:rPr>
        <w:t xml:space="preserve">în conformitate cu prevederile Legii </w:t>
      </w:r>
      <w:hyperlink r:id="rId7" w:tgtFrame="_blank" w:history="1">
        <w:r w:rsidRPr="00F7081B">
          <w:rPr>
            <w:color w:val="000000" w:themeColor="text1"/>
            <w:sz w:val="28"/>
            <w:szCs w:val="28"/>
          </w:rPr>
          <w:t>nr. 350/2001</w:t>
        </w:r>
      </w:hyperlink>
      <w:r w:rsidRPr="00F7081B">
        <w:rPr>
          <w:color w:val="000000" w:themeColor="text1"/>
          <w:sz w:val="28"/>
          <w:szCs w:val="28"/>
        </w:rPr>
        <w:t xml:space="preserve"> privind amenajarea teritoriului şi urbanismul, cu modificările şi completările ulterioare, se emite următorul: </w:t>
      </w:r>
    </w:p>
    <w:p w14:paraId="4B12BDA9" w14:textId="77777777" w:rsidR="007F673F" w:rsidRPr="00F7081B" w:rsidRDefault="007F673F" w:rsidP="00225489">
      <w:pPr>
        <w:pStyle w:val="al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</w:p>
    <w:p w14:paraId="66AE7176" w14:textId="77777777" w:rsidR="00831214" w:rsidRPr="00F7081B" w:rsidRDefault="00831214" w:rsidP="00831214">
      <w:pPr>
        <w:pStyle w:val="al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</w:p>
    <w:p w14:paraId="5FF5377C" w14:textId="735D2244" w:rsidR="006952BE" w:rsidRPr="00F7081B" w:rsidRDefault="00757AA4" w:rsidP="006952BE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</w:pPr>
      <w:r w:rsidRPr="00F7081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A V I Z </w:t>
      </w:r>
      <w:r w:rsidR="00F33F32" w:rsidRPr="00F7081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br/>
      </w:r>
      <w:r w:rsidR="00F33F32" w:rsidRPr="00F7081B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>Nr.</w:t>
      </w:r>
      <w:r w:rsidR="000D4BA8" w:rsidRPr="00F7081B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 xml:space="preserve"> </w:t>
      </w:r>
      <w:r w:rsidR="00ED5507" w:rsidRPr="00F7081B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 xml:space="preserve"> </w:t>
      </w:r>
      <w:r w:rsidR="003063BB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 xml:space="preserve">31 </w:t>
      </w:r>
      <w:r w:rsidR="00ED5507" w:rsidRPr="00F7081B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>d</w:t>
      </w:r>
      <w:r w:rsidR="000D4BA8" w:rsidRPr="00F7081B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>in</w:t>
      </w:r>
      <w:r w:rsidR="00ED5507" w:rsidRPr="00F7081B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 xml:space="preserve"> </w:t>
      </w:r>
      <w:r w:rsidR="00F7081B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>19</w:t>
      </w:r>
      <w:r w:rsidR="00DD49C2" w:rsidRPr="00F7081B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>.</w:t>
      </w:r>
      <w:r w:rsidR="00F7081B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>1</w:t>
      </w:r>
      <w:r w:rsidR="00DD49C2" w:rsidRPr="00F7081B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>0.202</w:t>
      </w:r>
      <w:r w:rsidR="00301361" w:rsidRPr="00F7081B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>3</w:t>
      </w:r>
    </w:p>
    <w:p w14:paraId="6B633EAB" w14:textId="77777777" w:rsidR="007F673F" w:rsidRPr="00F7081B" w:rsidRDefault="007F673F" w:rsidP="006952BE">
      <w:pPr>
        <w:spacing w:after="0" w:line="36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</w:p>
    <w:p w14:paraId="2C7EA365" w14:textId="06764413" w:rsidR="00DD49C2" w:rsidRPr="00F7081B" w:rsidRDefault="00632CCA" w:rsidP="006952BE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F7081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pentru Planul Urbanistic Z</w:t>
      </w:r>
      <w:r w:rsidR="00757AA4" w:rsidRPr="00F7081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onal </w:t>
      </w:r>
      <w:r w:rsidR="00831214" w:rsidRPr="00F7081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– </w:t>
      </w:r>
      <w:r w:rsidR="00DC79A9" w:rsidRPr="00F7081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P.U.Z.- </w:t>
      </w:r>
      <w:r w:rsidR="003B4D4E" w:rsidRPr="00F7081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Lotizare în vederea </w:t>
      </w:r>
      <w:r w:rsidR="00F7081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amenajării zonei de agrement și</w:t>
      </w:r>
      <w:r w:rsidR="006952BE" w:rsidRPr="00F7081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introducerea terenu</w:t>
      </w:r>
      <w:r w:rsidR="00760B5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rilor</w:t>
      </w:r>
      <w:r w:rsidR="006952BE" w:rsidRPr="00F7081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în intravilan</w:t>
      </w:r>
      <w:r w:rsidR="00225489" w:rsidRPr="00F7081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,</w:t>
      </w:r>
      <w:r w:rsidR="00203748" w:rsidRPr="00F7081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D47A51" w:rsidRPr="00F7081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în municipiul </w:t>
      </w:r>
      <w:r w:rsidR="00203748" w:rsidRPr="00F7081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Satu </w:t>
      </w:r>
      <w:r w:rsidR="004B1BAC" w:rsidRPr="00F7081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Mare</w:t>
      </w:r>
      <w:r w:rsidR="00DD49C2" w:rsidRPr="00F7081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zona Str. </w:t>
      </w:r>
      <w:r w:rsidR="00F7081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Gorunului</w:t>
      </w:r>
      <w:r w:rsidR="003B4D4E" w:rsidRPr="00F7081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,</w:t>
      </w:r>
      <w:r w:rsidR="003C57A2" w:rsidRPr="00F7081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nr. cad. 1</w:t>
      </w:r>
      <w:r w:rsidR="00F7081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83</w:t>
      </w:r>
      <w:r w:rsidR="00227959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476, 183475, 167453, 151863, 167466</w:t>
      </w:r>
      <w:r w:rsidR="00B527A1" w:rsidRPr="00F7081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,</w:t>
      </w:r>
      <w:r w:rsidR="00DD49C2" w:rsidRPr="00F7081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pe teren</w:t>
      </w:r>
      <w:r w:rsidR="006952BE" w:rsidRPr="00F7081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ul</w:t>
      </w:r>
      <w:r w:rsidR="00DD49C2" w:rsidRPr="00F7081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B527A1" w:rsidRPr="00F7081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în suprafaţă </w:t>
      </w:r>
      <w:r w:rsidR="00227959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totală </w:t>
      </w:r>
      <w:r w:rsidR="00B527A1" w:rsidRPr="00F7081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de </w:t>
      </w:r>
      <w:r w:rsidR="00227959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99</w:t>
      </w:r>
      <w:r w:rsidR="003B4D4E" w:rsidRPr="00F7081B">
        <w:rPr>
          <w:rFonts w:ascii="Times New Roman" w:eastAsia="Times New Roman" w:hAnsi="Times New Roman"/>
          <w:color w:val="000000" w:themeColor="text1"/>
          <w:sz w:val="28"/>
          <w:szCs w:val="28"/>
          <w:lang w:val="it-IT"/>
        </w:rPr>
        <w:t>.</w:t>
      </w:r>
      <w:r w:rsidR="00227959">
        <w:rPr>
          <w:rFonts w:ascii="Times New Roman" w:eastAsia="Times New Roman" w:hAnsi="Times New Roman"/>
          <w:color w:val="000000" w:themeColor="text1"/>
          <w:sz w:val="28"/>
          <w:szCs w:val="28"/>
          <w:lang w:val="it-IT"/>
        </w:rPr>
        <w:t>22</w:t>
      </w:r>
      <w:r w:rsidR="003B4D4E" w:rsidRPr="00F7081B">
        <w:rPr>
          <w:rFonts w:ascii="Times New Roman" w:eastAsia="Times New Roman" w:hAnsi="Times New Roman"/>
          <w:color w:val="000000" w:themeColor="text1"/>
          <w:sz w:val="28"/>
          <w:szCs w:val="28"/>
          <w:lang w:val="it-IT"/>
        </w:rPr>
        <w:t>0</w:t>
      </w:r>
      <w:r w:rsidR="00072C79" w:rsidRPr="00F7081B">
        <w:rPr>
          <w:rFonts w:ascii="Times New Roman" w:hAnsi="Times New Roman"/>
          <w:color w:val="000000" w:themeColor="text1"/>
          <w:sz w:val="28"/>
          <w:szCs w:val="28"/>
          <w:lang w:val="it-IT"/>
        </w:rPr>
        <w:t xml:space="preserve"> </w:t>
      </w:r>
      <w:r w:rsidR="00072C79" w:rsidRPr="00F7081B">
        <w:rPr>
          <w:rFonts w:ascii="Times New Roman" w:eastAsia="Times New Roman" w:hAnsi="Times New Roman"/>
          <w:color w:val="000000" w:themeColor="text1"/>
          <w:sz w:val="28"/>
          <w:szCs w:val="28"/>
          <w:lang w:val="it-IT"/>
        </w:rPr>
        <w:t xml:space="preserve"> </w:t>
      </w:r>
      <w:r w:rsidR="00B527A1" w:rsidRPr="00F7081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mp</w:t>
      </w:r>
      <w:r w:rsidR="00831214" w:rsidRPr="00F7081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, </w:t>
      </w:r>
      <w:r w:rsidRPr="00F7081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proprietate</w:t>
      </w:r>
      <w:r w:rsidR="00227959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privată</w:t>
      </w:r>
    </w:p>
    <w:p w14:paraId="7A29A613" w14:textId="7C05320B" w:rsidR="00072C79" w:rsidRPr="00F7081B" w:rsidRDefault="00757AA4" w:rsidP="00DD49C2">
      <w:pPr>
        <w:ind w:left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F7081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Proiectant: </w:t>
      </w:r>
      <w:bookmarkStart w:id="2" w:name="_Hlk71191758"/>
      <w:r w:rsidR="00072C79" w:rsidRPr="00F7081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S.C. </w:t>
      </w:r>
      <w:r w:rsidR="00DD49C2" w:rsidRPr="00F7081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A</w:t>
      </w:r>
      <w:r w:rsidR="003B4D4E" w:rsidRPr="00F7081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d Pavi Dinamic</w:t>
      </w:r>
      <w:r w:rsidR="00FE1BEB" w:rsidRPr="00F7081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S.R.L.</w:t>
      </w:r>
      <w:bookmarkEnd w:id="2"/>
      <w:r w:rsidR="00072C79" w:rsidRPr="00F7081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</w:p>
    <w:p w14:paraId="3C7B63ED" w14:textId="2E42A2F5" w:rsidR="00F75C41" w:rsidRPr="00F7081B" w:rsidRDefault="00757AA4" w:rsidP="006952BE">
      <w:pPr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7081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Specialist cu drept de semnătură RUR: </w:t>
      </w:r>
      <w:r w:rsidR="00DD49C2" w:rsidRPr="00F7081B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Arh. </w:t>
      </w:r>
      <w:r w:rsidR="003B4D4E" w:rsidRPr="00F7081B">
        <w:rPr>
          <w:rFonts w:ascii="Times New Roman" w:eastAsia="Times New Roman" w:hAnsi="Times New Roman"/>
          <w:color w:val="000000" w:themeColor="text1"/>
          <w:sz w:val="28"/>
          <w:szCs w:val="28"/>
        </w:rPr>
        <w:t>Iuoraș Violeta</w:t>
      </w:r>
    </w:p>
    <w:p w14:paraId="64B555C2" w14:textId="77777777" w:rsidR="004C11E5" w:rsidRPr="00F7081B" w:rsidRDefault="00757AA4" w:rsidP="00DA15CB">
      <w:pPr>
        <w:pStyle w:val="al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F7081B">
        <w:rPr>
          <w:color w:val="000000" w:themeColor="text1"/>
          <w:sz w:val="28"/>
          <w:szCs w:val="28"/>
        </w:rPr>
        <w:t>Amplasare, delimitare, suprafaţă zona studiată în P.U.Z.:</w:t>
      </w:r>
    </w:p>
    <w:p w14:paraId="07689FCF" w14:textId="77777777" w:rsidR="007F673F" w:rsidRPr="00F7081B" w:rsidRDefault="007F673F" w:rsidP="00DA15CB">
      <w:pPr>
        <w:pStyle w:val="al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XSpec="center" w:tblpY="77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3402"/>
        <w:gridCol w:w="4354"/>
      </w:tblGrid>
      <w:tr w:rsidR="00F56148" w:rsidRPr="00F7081B" w14:paraId="2C7477B2" w14:textId="77777777" w:rsidTr="004E1723">
        <w:tc>
          <w:tcPr>
            <w:tcW w:w="2972" w:type="dxa"/>
            <w:shd w:val="clear" w:color="auto" w:fill="auto"/>
          </w:tcPr>
          <w:p w14:paraId="1BA7EB70" w14:textId="77777777" w:rsidR="00757AA4" w:rsidRPr="00F7081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3402" w:type="dxa"/>
            <w:shd w:val="clear" w:color="auto" w:fill="auto"/>
          </w:tcPr>
          <w:p w14:paraId="13FFFA1D" w14:textId="77777777" w:rsidR="00757AA4" w:rsidRPr="00F7081B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F7081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Prevederi P.U.G. - R.L.U. aprobate anterior:</w:t>
            </w:r>
          </w:p>
        </w:tc>
        <w:tc>
          <w:tcPr>
            <w:tcW w:w="4354" w:type="dxa"/>
            <w:shd w:val="clear" w:color="auto" w:fill="auto"/>
          </w:tcPr>
          <w:p w14:paraId="5E2AD684" w14:textId="77777777" w:rsidR="00757AA4" w:rsidRPr="00F7081B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F7081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Prevederi P.U.Z. - R.L.U. propuse:</w:t>
            </w:r>
          </w:p>
        </w:tc>
      </w:tr>
      <w:tr w:rsidR="00F56148" w:rsidRPr="00F7081B" w14:paraId="672D8F23" w14:textId="77777777" w:rsidTr="004E1723">
        <w:tc>
          <w:tcPr>
            <w:tcW w:w="2972" w:type="dxa"/>
            <w:shd w:val="clear" w:color="auto" w:fill="auto"/>
          </w:tcPr>
          <w:p w14:paraId="0B20B72B" w14:textId="77777777" w:rsidR="00757AA4" w:rsidRPr="00F7081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F7081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UTR</w:t>
            </w:r>
          </w:p>
        </w:tc>
        <w:tc>
          <w:tcPr>
            <w:tcW w:w="3402" w:type="dxa"/>
            <w:shd w:val="clear" w:color="auto" w:fill="auto"/>
          </w:tcPr>
          <w:p w14:paraId="011F9563" w14:textId="7DBFAA80" w:rsidR="00757AA4" w:rsidRPr="00F7081B" w:rsidRDefault="006952BE" w:rsidP="00C337CF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F7081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Teren extravilan conform cf</w:t>
            </w:r>
          </w:p>
        </w:tc>
        <w:tc>
          <w:tcPr>
            <w:tcW w:w="4354" w:type="dxa"/>
            <w:shd w:val="clear" w:color="auto" w:fill="auto"/>
          </w:tcPr>
          <w:p w14:paraId="33B2A340" w14:textId="14964851" w:rsidR="00757AA4" w:rsidRPr="00F7081B" w:rsidRDefault="002D454C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F7081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Teren intravilan</w:t>
            </w:r>
            <w:r w:rsidR="006F7981" w:rsidRPr="00F7081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</w:p>
        </w:tc>
      </w:tr>
      <w:tr w:rsidR="00F56148" w:rsidRPr="00F7081B" w14:paraId="43C8F0BF" w14:textId="77777777" w:rsidTr="004E1723">
        <w:tc>
          <w:tcPr>
            <w:tcW w:w="2972" w:type="dxa"/>
            <w:shd w:val="clear" w:color="auto" w:fill="auto"/>
          </w:tcPr>
          <w:p w14:paraId="59D92298" w14:textId="77777777" w:rsidR="00757AA4" w:rsidRPr="00F7081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F7081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regim de construire</w:t>
            </w:r>
          </w:p>
        </w:tc>
        <w:tc>
          <w:tcPr>
            <w:tcW w:w="3402" w:type="dxa"/>
            <w:shd w:val="clear" w:color="auto" w:fill="auto"/>
          </w:tcPr>
          <w:p w14:paraId="7A110086" w14:textId="77777777" w:rsidR="00757AA4" w:rsidRPr="00F7081B" w:rsidRDefault="00757AA4" w:rsidP="00D72A60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794E16AD" w14:textId="038C8814" w:rsidR="00757AA4" w:rsidRPr="00F7081B" w:rsidRDefault="00FE1BEB" w:rsidP="00225489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081B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Zonă de </w:t>
            </w:r>
            <w:r w:rsidR="00227959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agrement</w:t>
            </w:r>
            <w:r w:rsidRPr="00F7081B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cu </w:t>
            </w:r>
            <w:r w:rsidR="003B4D4E" w:rsidRPr="00F7081B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funcțiuni complementare de servicii</w:t>
            </w:r>
          </w:p>
        </w:tc>
      </w:tr>
      <w:tr w:rsidR="00F56148" w:rsidRPr="00F7081B" w14:paraId="3FCDD04C" w14:textId="77777777" w:rsidTr="004E1723">
        <w:tc>
          <w:tcPr>
            <w:tcW w:w="2972" w:type="dxa"/>
            <w:shd w:val="clear" w:color="auto" w:fill="auto"/>
          </w:tcPr>
          <w:p w14:paraId="0EC899A5" w14:textId="77777777" w:rsidR="00757AA4" w:rsidRPr="00F7081B" w:rsidRDefault="0024263F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F7081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Regim înălţime</w:t>
            </w:r>
          </w:p>
        </w:tc>
        <w:tc>
          <w:tcPr>
            <w:tcW w:w="3402" w:type="dxa"/>
            <w:shd w:val="clear" w:color="auto" w:fill="auto"/>
          </w:tcPr>
          <w:p w14:paraId="40BB02A4" w14:textId="77777777" w:rsidR="00757AA4" w:rsidRPr="00F7081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5CC67F65" w14:textId="1FFEC6D0" w:rsidR="00666DEF" w:rsidRPr="00F7081B" w:rsidRDefault="003B4D4E" w:rsidP="00CB4CD6">
            <w:pPr>
              <w:pStyle w:val="al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F7081B">
              <w:rPr>
                <w:color w:val="000000" w:themeColor="text1"/>
                <w:sz w:val="28"/>
                <w:szCs w:val="28"/>
              </w:rPr>
              <w:t xml:space="preserve">S/D, </w:t>
            </w:r>
            <w:r w:rsidR="0005110F" w:rsidRPr="00F7081B">
              <w:rPr>
                <w:color w:val="000000" w:themeColor="text1"/>
                <w:sz w:val="28"/>
                <w:szCs w:val="28"/>
              </w:rPr>
              <w:t>P, P+</w:t>
            </w:r>
            <w:r w:rsidRPr="00F7081B">
              <w:rPr>
                <w:color w:val="000000" w:themeColor="text1"/>
                <w:sz w:val="28"/>
                <w:szCs w:val="28"/>
              </w:rPr>
              <w:t>M, P+1E</w:t>
            </w:r>
          </w:p>
          <w:p w14:paraId="4B11B84E" w14:textId="25EA80FC" w:rsidR="00225489" w:rsidRPr="00F7081B" w:rsidRDefault="0005110F" w:rsidP="00CB4CD6">
            <w:pPr>
              <w:pStyle w:val="al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F7081B">
              <w:rPr>
                <w:color w:val="000000" w:themeColor="text1"/>
                <w:sz w:val="28"/>
                <w:szCs w:val="28"/>
              </w:rPr>
              <w:t xml:space="preserve">Hmax </w:t>
            </w:r>
            <w:r w:rsidR="003B4D4E" w:rsidRPr="00F7081B">
              <w:rPr>
                <w:color w:val="000000" w:themeColor="text1"/>
                <w:sz w:val="28"/>
                <w:szCs w:val="28"/>
              </w:rPr>
              <w:t xml:space="preserve">streașină </w:t>
            </w:r>
            <w:r w:rsidR="007F673F" w:rsidRPr="00F7081B">
              <w:rPr>
                <w:color w:val="000000" w:themeColor="text1"/>
                <w:sz w:val="28"/>
                <w:szCs w:val="28"/>
              </w:rPr>
              <w:t>7,5</w:t>
            </w:r>
            <w:r w:rsidRPr="00F7081B">
              <w:rPr>
                <w:color w:val="000000" w:themeColor="text1"/>
                <w:sz w:val="28"/>
                <w:szCs w:val="28"/>
              </w:rPr>
              <w:t xml:space="preserve"> m</w:t>
            </w:r>
          </w:p>
          <w:p w14:paraId="691AAF8E" w14:textId="727A9B51" w:rsidR="003B4D4E" w:rsidRPr="00F7081B" w:rsidRDefault="003B4D4E" w:rsidP="00CB4CD6">
            <w:pPr>
              <w:pStyle w:val="al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 w:rsidRPr="00F7081B">
              <w:rPr>
                <w:color w:val="000000" w:themeColor="text1"/>
                <w:sz w:val="28"/>
                <w:szCs w:val="28"/>
              </w:rPr>
              <w:t xml:space="preserve">Hmax coamă </w:t>
            </w:r>
            <w:r w:rsidR="007F673F" w:rsidRPr="00F7081B">
              <w:rPr>
                <w:color w:val="000000" w:themeColor="text1"/>
                <w:sz w:val="28"/>
                <w:szCs w:val="28"/>
              </w:rPr>
              <w:t>9,5</w:t>
            </w:r>
            <w:r w:rsidRPr="00F7081B">
              <w:rPr>
                <w:color w:val="000000" w:themeColor="text1"/>
                <w:sz w:val="28"/>
                <w:szCs w:val="28"/>
              </w:rPr>
              <w:t xml:space="preserve"> m</w:t>
            </w:r>
          </w:p>
        </w:tc>
      </w:tr>
      <w:tr w:rsidR="00F56148" w:rsidRPr="00F7081B" w14:paraId="18B56BF5" w14:textId="77777777" w:rsidTr="004E1723">
        <w:tc>
          <w:tcPr>
            <w:tcW w:w="2972" w:type="dxa"/>
            <w:shd w:val="clear" w:color="auto" w:fill="auto"/>
          </w:tcPr>
          <w:p w14:paraId="55BCDB29" w14:textId="77777777" w:rsidR="00757AA4" w:rsidRPr="00F7081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F7081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POT max =</w:t>
            </w:r>
          </w:p>
        </w:tc>
        <w:tc>
          <w:tcPr>
            <w:tcW w:w="3402" w:type="dxa"/>
            <w:shd w:val="clear" w:color="auto" w:fill="auto"/>
          </w:tcPr>
          <w:p w14:paraId="49308EC8" w14:textId="77777777" w:rsidR="00757AA4" w:rsidRPr="00F7081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66E27528" w14:textId="481B84C5" w:rsidR="001027E7" w:rsidRPr="00F7081B" w:rsidRDefault="00072C79" w:rsidP="00844472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F7081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POT max </w:t>
            </w:r>
            <w:r w:rsidR="0022795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</w:t>
            </w:r>
            <w:r w:rsidR="0005110F" w:rsidRPr="00F7081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5</w:t>
            </w:r>
            <w:r w:rsidRPr="00F7081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%   </w:t>
            </w:r>
          </w:p>
        </w:tc>
      </w:tr>
      <w:tr w:rsidR="00F56148" w:rsidRPr="00F7081B" w14:paraId="728838D8" w14:textId="77777777" w:rsidTr="004E1723">
        <w:tc>
          <w:tcPr>
            <w:tcW w:w="2972" w:type="dxa"/>
            <w:shd w:val="clear" w:color="auto" w:fill="auto"/>
          </w:tcPr>
          <w:p w14:paraId="02FB431D" w14:textId="77777777" w:rsidR="00757AA4" w:rsidRPr="00F7081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F7081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CUT max =</w:t>
            </w:r>
          </w:p>
        </w:tc>
        <w:tc>
          <w:tcPr>
            <w:tcW w:w="3402" w:type="dxa"/>
            <w:shd w:val="clear" w:color="auto" w:fill="auto"/>
          </w:tcPr>
          <w:p w14:paraId="7C4A7058" w14:textId="77777777" w:rsidR="00757AA4" w:rsidRPr="00F7081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4EC4E4BE" w14:textId="2E5326D3" w:rsidR="00757AA4" w:rsidRPr="00F7081B" w:rsidRDefault="00CB4CD6" w:rsidP="00844472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F7081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CUT max </w:t>
            </w:r>
            <w:r w:rsidR="00FE1BEB" w:rsidRPr="00F7081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0</w:t>
            </w:r>
            <w:r w:rsidRPr="00F7081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,</w:t>
            </w:r>
            <w:r w:rsidR="0022795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F56148" w:rsidRPr="00F7081B" w14:paraId="3DE8DF64" w14:textId="77777777" w:rsidTr="004E1723">
        <w:tc>
          <w:tcPr>
            <w:tcW w:w="2972" w:type="dxa"/>
            <w:shd w:val="clear" w:color="auto" w:fill="auto"/>
          </w:tcPr>
          <w:p w14:paraId="6EF99EEB" w14:textId="12E3CAFA" w:rsidR="00757AA4" w:rsidRPr="00F7081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F7081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lastRenderedPageBreak/>
              <w:t xml:space="preserve">retragerea minimă faţă de aliniament </w:t>
            </w:r>
          </w:p>
        </w:tc>
        <w:tc>
          <w:tcPr>
            <w:tcW w:w="3402" w:type="dxa"/>
            <w:shd w:val="clear" w:color="auto" w:fill="auto"/>
          </w:tcPr>
          <w:p w14:paraId="79527F4D" w14:textId="77777777" w:rsidR="00757AA4" w:rsidRPr="00F7081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6CEA9665" w14:textId="2E6B9899" w:rsidR="00757AA4" w:rsidRPr="00F7081B" w:rsidRDefault="001027E7" w:rsidP="0024263F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F7081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Conform planşei</w:t>
            </w:r>
            <w:r w:rsidR="00E8161F" w:rsidRPr="00F7081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7F673F" w:rsidRPr="00F7081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U</w:t>
            </w:r>
            <w:r w:rsidR="0022795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7F673F" w:rsidRPr="00F7081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02</w:t>
            </w:r>
            <w:r w:rsidR="004B1BAC" w:rsidRPr="00F7081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Pr="00F7081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Reglementări urbanistice</w:t>
            </w:r>
            <w:r w:rsidR="00666DEF" w:rsidRPr="00F7081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-zonificare</w:t>
            </w:r>
            <w:r w:rsidR="003B4D4E" w:rsidRPr="00F7081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+ concept propus</w:t>
            </w:r>
            <w:r w:rsidR="004B1BAC" w:rsidRPr="00F7081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şi </w:t>
            </w:r>
            <w:r w:rsidR="006B3485" w:rsidRPr="00F7081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</w:t>
            </w:r>
            <w:r w:rsidRPr="00F7081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egulamentului local de urbanism al PUZ-ului</w:t>
            </w:r>
          </w:p>
          <w:p w14:paraId="7E989068" w14:textId="109842BE" w:rsidR="00E8161F" w:rsidRPr="00F7081B" w:rsidRDefault="007F673F" w:rsidP="005C1A86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F7081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-</w:t>
            </w:r>
            <w:r w:rsidR="008956F2" w:rsidRPr="00F7081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</w:t>
            </w:r>
            <w:r w:rsidR="004B1BAC" w:rsidRPr="00F7081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etragere </w:t>
            </w:r>
            <w:r w:rsidR="00844472" w:rsidRPr="00F7081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minim </w:t>
            </w:r>
            <w:r w:rsidR="0022795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3</w:t>
            </w:r>
            <w:r w:rsidR="004B1BAC" w:rsidRPr="00F7081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m faţă </w:t>
            </w:r>
            <w:r w:rsidR="00E8161F" w:rsidRPr="00F7081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de </w:t>
            </w:r>
            <w:r w:rsidR="0022795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limitele de proprietate </w:t>
            </w:r>
            <w:r w:rsidR="00E8161F" w:rsidRPr="00F7081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strad</w:t>
            </w:r>
            <w:r w:rsidRPr="00F7081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</w:t>
            </w:r>
            <w:r w:rsidR="0022795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le</w:t>
            </w:r>
          </w:p>
        </w:tc>
      </w:tr>
      <w:tr w:rsidR="00F56148" w:rsidRPr="00F7081B" w14:paraId="27A2A6C7" w14:textId="77777777" w:rsidTr="004E1723">
        <w:tc>
          <w:tcPr>
            <w:tcW w:w="2972" w:type="dxa"/>
            <w:shd w:val="clear" w:color="auto" w:fill="auto"/>
          </w:tcPr>
          <w:p w14:paraId="29CED1AD" w14:textId="47EE9B5B" w:rsidR="00757AA4" w:rsidRPr="00F7081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F7081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retrageri minime faţă de limitele laterale </w:t>
            </w:r>
            <w:r w:rsidR="0022795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și posterioară</w:t>
            </w:r>
          </w:p>
        </w:tc>
        <w:tc>
          <w:tcPr>
            <w:tcW w:w="3402" w:type="dxa"/>
            <w:shd w:val="clear" w:color="auto" w:fill="auto"/>
          </w:tcPr>
          <w:p w14:paraId="7E4EA539" w14:textId="77777777" w:rsidR="00757AA4" w:rsidRPr="00F7081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69064322" w14:textId="3D8B348F" w:rsidR="00E8161F" w:rsidRPr="00F7081B" w:rsidRDefault="00D92885" w:rsidP="005C1A86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F7081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Conform planşei </w:t>
            </w:r>
            <w:r w:rsidR="0005110F" w:rsidRPr="00F7081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7F673F" w:rsidRPr="00F7081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U</w:t>
            </w:r>
            <w:r w:rsidR="0022795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7F673F" w:rsidRPr="00F7081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02</w:t>
            </w:r>
            <w:r w:rsidR="0005110F" w:rsidRPr="00F7081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CE453F" w:rsidRPr="00F7081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Reglementări urbanistic</w:t>
            </w:r>
            <w:r w:rsidR="007F673F" w:rsidRPr="00F7081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</w:t>
            </w:r>
            <w:r w:rsidR="00666DEF" w:rsidRPr="00F7081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-zonificare</w:t>
            </w:r>
            <w:r w:rsidR="007F673F" w:rsidRPr="00F7081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+concept propus</w:t>
            </w:r>
            <w:r w:rsidR="00CE453F" w:rsidRPr="00F7081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şi Regulamentului local de urbanism al PUZ-ului </w:t>
            </w:r>
          </w:p>
          <w:p w14:paraId="7982BD3C" w14:textId="6E0176C6" w:rsidR="007F673F" w:rsidRPr="00F7081B" w:rsidRDefault="00666DEF" w:rsidP="00227959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F7081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-cu respectarea Codului Civil</w:t>
            </w:r>
          </w:p>
        </w:tc>
      </w:tr>
      <w:tr w:rsidR="00F56148" w:rsidRPr="00F7081B" w14:paraId="5E271A07" w14:textId="77777777" w:rsidTr="004E1723">
        <w:tc>
          <w:tcPr>
            <w:tcW w:w="2972" w:type="dxa"/>
            <w:shd w:val="clear" w:color="auto" w:fill="auto"/>
          </w:tcPr>
          <w:p w14:paraId="2A61C749" w14:textId="77777777" w:rsidR="00757AA4" w:rsidRPr="00F7081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F7081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circulaţii şi accese</w:t>
            </w:r>
          </w:p>
        </w:tc>
        <w:tc>
          <w:tcPr>
            <w:tcW w:w="3402" w:type="dxa"/>
            <w:shd w:val="clear" w:color="auto" w:fill="auto"/>
          </w:tcPr>
          <w:p w14:paraId="042716C9" w14:textId="77777777" w:rsidR="00757AA4" w:rsidRPr="00F7081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6AA1D9A2" w14:textId="04182D8D" w:rsidR="00757AA4" w:rsidRPr="00F7081B" w:rsidRDefault="001027E7" w:rsidP="00227959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F7081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Acces: </w:t>
            </w:r>
            <w:r w:rsidR="00A611E2" w:rsidRPr="00F7081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din </w:t>
            </w:r>
            <w:r w:rsidR="007F673F" w:rsidRPr="00F7081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str. </w:t>
            </w:r>
            <w:r w:rsidR="0022795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Gorunului</w:t>
            </w:r>
            <w:r w:rsidR="007F673F" w:rsidRPr="00F7081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pe </w:t>
            </w:r>
            <w:r w:rsidR="0022795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parcelele cu nr. cad. 178756 și 182225 pe care este întăbulat drept de servitute de trecere, pentru a accesa drumurile noi propuse, de unde se vor asigura accesele la fiecare lot în parte, și de pe drumul de exploatare De 446/a de pe latura vestică a terenului, care face legătura cu Dj 194C care va fi modernizat pe cheltuiala beneficiarilor</w:t>
            </w:r>
          </w:p>
        </w:tc>
      </w:tr>
      <w:tr w:rsidR="00F56148" w:rsidRPr="00F7081B" w14:paraId="6055212A" w14:textId="77777777" w:rsidTr="004E1723">
        <w:tc>
          <w:tcPr>
            <w:tcW w:w="2972" w:type="dxa"/>
            <w:shd w:val="clear" w:color="auto" w:fill="auto"/>
          </w:tcPr>
          <w:p w14:paraId="1D1E7A41" w14:textId="77777777" w:rsidR="00757AA4" w:rsidRPr="00F7081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F7081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echipare tehnico-edilitară</w:t>
            </w:r>
          </w:p>
        </w:tc>
        <w:tc>
          <w:tcPr>
            <w:tcW w:w="3402" w:type="dxa"/>
            <w:shd w:val="clear" w:color="auto" w:fill="auto"/>
          </w:tcPr>
          <w:p w14:paraId="3544BED2" w14:textId="77777777" w:rsidR="00757AA4" w:rsidRPr="00F7081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54" w:type="dxa"/>
            <w:shd w:val="clear" w:color="auto" w:fill="auto"/>
          </w:tcPr>
          <w:p w14:paraId="2BB1F492" w14:textId="77777777" w:rsidR="004E1723" w:rsidRDefault="00A52F2D" w:rsidP="005C1A86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F7081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Conform planşei </w:t>
            </w:r>
            <w:r w:rsidR="007F673F" w:rsidRPr="00F7081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Ed-01</w:t>
            </w:r>
            <w:r w:rsidR="00844472" w:rsidRPr="00F7081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7F673F" w:rsidRPr="00F7081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Echipare edilitară-</w:t>
            </w:r>
            <w:r w:rsidRPr="00F7081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Reglementări şi Regulamentul local de urbanism</w:t>
            </w:r>
          </w:p>
          <w:p w14:paraId="29594267" w14:textId="316A4888" w:rsidR="00A04862" w:rsidRPr="00F7081B" w:rsidRDefault="004E1723" w:rsidP="005C1A86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lastRenderedPageBreak/>
              <w:t>Se vor extinde rețelele existente în zonă și se vor face racordurile la acestea</w:t>
            </w:r>
            <w:r w:rsidR="00E8161F" w:rsidRPr="00F7081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</w:p>
        </w:tc>
      </w:tr>
    </w:tbl>
    <w:p w14:paraId="6485E171" w14:textId="77777777" w:rsidR="004C11E5" w:rsidRPr="00F7081B" w:rsidRDefault="004C11E5" w:rsidP="00757AA4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</w:p>
    <w:p w14:paraId="7F268FA0" w14:textId="1183BA3F" w:rsidR="00757AA4" w:rsidRPr="00F7081B" w:rsidRDefault="00757AA4" w:rsidP="00F5614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F7081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În urma şedinţei Comisiei tehnice de amenajare a teritoriului şi urbanism din data de</w:t>
      </w:r>
      <w:r w:rsidR="00E8161F" w:rsidRPr="00F7081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4E1723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19</w:t>
      </w:r>
      <w:r w:rsidR="0005110F" w:rsidRPr="00F7081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="004E1723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1</w:t>
      </w:r>
      <w:r w:rsidR="0005110F" w:rsidRPr="00F7081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0.202</w:t>
      </w:r>
      <w:r w:rsidR="007C1843" w:rsidRPr="00F7081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3</w:t>
      </w:r>
      <w:r w:rsidR="00E8161F" w:rsidRPr="00F7081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Pr="00F7081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se avizează favorabil Planul urbanistic zonal şi Regulamentul local de urbanism aferent ace</w:t>
      </w:r>
      <w:r w:rsidR="003872EC" w:rsidRPr="00F7081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stuia.</w:t>
      </w:r>
    </w:p>
    <w:p w14:paraId="0560FCB1" w14:textId="530E200F" w:rsidR="00757AA4" w:rsidRPr="00F7081B" w:rsidRDefault="00666DEF" w:rsidP="00F56148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F7081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ab/>
      </w:r>
      <w:r w:rsidR="00757AA4" w:rsidRPr="00F7081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Prezentul aviz este valabil numai împreună cu planşa de reglementări anexată şi vizată spre neschimbare. </w:t>
      </w:r>
    </w:p>
    <w:p w14:paraId="74CAC6AC" w14:textId="5FF0B8FD" w:rsidR="00757AA4" w:rsidRPr="00F7081B" w:rsidRDefault="00666DEF" w:rsidP="00F56148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F7081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ab/>
      </w:r>
      <w:r w:rsidR="00757AA4" w:rsidRPr="00F7081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Elaboratorul şi beneficiarul P.U.Z. răspund pentru exactitatea datelor şi veridicitatea înscrisurilor cuprinse în P.U.Z. care face obiectul prezentului aviz, în conformitate cu art. 63 alin. (2) </w:t>
      </w:r>
      <w:hyperlink r:id="rId8" w:anchor="p-42337395" w:tgtFrame="_blank" w:history="1">
        <w:r w:rsidR="00757AA4" w:rsidRPr="00F7081B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o-RO"/>
          </w:rPr>
          <w:t>lit. g)</w:t>
        </w:r>
      </w:hyperlink>
      <w:r w:rsidR="00757AA4" w:rsidRPr="00F7081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din Legea </w:t>
      </w:r>
      <w:hyperlink r:id="rId9" w:tgtFrame="_blank" w:history="1">
        <w:r w:rsidR="00757AA4" w:rsidRPr="00F7081B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o-RO"/>
          </w:rPr>
          <w:t>nr. 350/2001</w:t>
        </w:r>
      </w:hyperlink>
      <w:r w:rsidR="00757AA4" w:rsidRPr="00F7081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privind amenajarea teritoriului şi urbanismul, cu modificările şi completările ulterioare. </w:t>
      </w:r>
    </w:p>
    <w:p w14:paraId="2234B36A" w14:textId="30F59E13" w:rsidR="00757AA4" w:rsidRPr="00F7081B" w:rsidRDefault="00666DEF" w:rsidP="00F56148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F7081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ab/>
      </w:r>
      <w:r w:rsidR="00757AA4" w:rsidRPr="00F7081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Prezentul aviz este un aviz tehnic şi poate fi folosit numai în scopul aprobării P.U.Z. </w:t>
      </w:r>
    </w:p>
    <w:p w14:paraId="074512AA" w14:textId="13C5B7B7" w:rsidR="004C11E5" w:rsidRPr="00F7081B" w:rsidRDefault="00666DEF" w:rsidP="00F56148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F7081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ab/>
      </w:r>
      <w:r w:rsidR="00757AA4" w:rsidRPr="00F7081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Documentaţia tehnică pentru autorizarea executării lucrărilor de construire (DTAC) se poate întocmi numai după aprobarea P.U.Z. şi cu obligativitatea respectării întocmai a prevederilor acestuia. </w:t>
      </w:r>
    </w:p>
    <w:p w14:paraId="232598DC" w14:textId="77777777" w:rsidR="0025184A" w:rsidRPr="00F7081B" w:rsidRDefault="0025184A" w:rsidP="00757AA4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</w:p>
    <w:p w14:paraId="7FE9C35E" w14:textId="77777777" w:rsidR="00757AA4" w:rsidRPr="00F7081B" w:rsidRDefault="00757AA4" w:rsidP="00757AA4">
      <w:pPr>
        <w:spacing w:after="0"/>
        <w:rPr>
          <w:rFonts w:ascii="Times New Roman" w:hAnsi="Times New Roman"/>
          <w:vanish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page" w:tblpX="6976" w:tblpY="-100"/>
        <w:tblOverlap w:val="never"/>
        <w:tblW w:w="27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"/>
        <w:gridCol w:w="2729"/>
      </w:tblGrid>
      <w:tr w:rsidR="00F56148" w:rsidRPr="00F7081B" w14:paraId="59A3709E" w14:textId="77777777" w:rsidTr="00ED4FCB">
        <w:trPr>
          <w:trHeight w:val="15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F8F585" w14:textId="77777777" w:rsidR="00757AA4" w:rsidRPr="00F7081B" w:rsidRDefault="00757AA4" w:rsidP="00ED4FCB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27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EFB944" w14:textId="77777777" w:rsidR="00757AA4" w:rsidRPr="00F7081B" w:rsidRDefault="00757AA4" w:rsidP="00ED4FCB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</w:tr>
      <w:tr w:rsidR="00F56148" w:rsidRPr="00F7081B" w14:paraId="47FE9B12" w14:textId="77777777" w:rsidTr="00743901">
        <w:trPr>
          <w:trHeight w:val="780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A64D5E" w14:textId="77777777" w:rsidR="00844472" w:rsidRPr="00F7081B" w:rsidRDefault="00844472" w:rsidP="00743901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27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64643D" w14:textId="7224FCA2" w:rsidR="00844472" w:rsidRPr="00F7081B" w:rsidRDefault="00844472" w:rsidP="00743901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F7081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Arhitect-şef***),</w:t>
            </w:r>
            <w:r w:rsidRPr="00F7081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br/>
              <w:t>Arh. Burgye Ştefan</w:t>
            </w:r>
          </w:p>
          <w:p w14:paraId="010F0D0A" w14:textId="77777777" w:rsidR="007F673F" w:rsidRDefault="00844472" w:rsidP="00F7081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F7081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_____________</w:t>
            </w:r>
            <w:r w:rsidRPr="00F7081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br/>
              <w:t>(numele, prenumele şi semnătura)</w:t>
            </w:r>
          </w:p>
          <w:p w14:paraId="30BF8E21" w14:textId="77777777" w:rsidR="004E1723" w:rsidRDefault="004E1723" w:rsidP="00F7081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  <w:p w14:paraId="36897024" w14:textId="77777777" w:rsidR="004E1723" w:rsidRDefault="004E1723" w:rsidP="00F7081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  <w:p w14:paraId="7D6FD821" w14:textId="77777777" w:rsidR="004E1723" w:rsidRDefault="004E1723" w:rsidP="00F7081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  <w:p w14:paraId="2CDA265D" w14:textId="077631D2" w:rsidR="004E1723" w:rsidRPr="00F7081B" w:rsidRDefault="004E1723" w:rsidP="00F7081B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</w:tr>
    </w:tbl>
    <w:p w14:paraId="0D8FE0DA" w14:textId="77777777" w:rsidR="00844472" w:rsidRPr="00F7081B" w:rsidRDefault="00844472" w:rsidP="0084447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vertAlign w:val="superscript"/>
          <w:lang w:eastAsia="ro-RO"/>
        </w:rPr>
      </w:pPr>
    </w:p>
    <w:p w14:paraId="63B1C078" w14:textId="77777777" w:rsidR="00844472" w:rsidRPr="00F7081B" w:rsidRDefault="00844472" w:rsidP="0084447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vertAlign w:val="superscript"/>
          <w:lang w:eastAsia="ro-RO"/>
        </w:rPr>
      </w:pPr>
    </w:p>
    <w:p w14:paraId="35319B0E" w14:textId="77777777" w:rsidR="00844472" w:rsidRPr="00F7081B" w:rsidRDefault="00844472" w:rsidP="0084447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vertAlign w:val="superscript"/>
          <w:lang w:eastAsia="ro-RO"/>
        </w:rPr>
      </w:pPr>
    </w:p>
    <w:p w14:paraId="4B162B4C" w14:textId="77777777" w:rsidR="00844472" w:rsidRPr="00F7081B" w:rsidRDefault="00844472" w:rsidP="0084447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vertAlign w:val="superscript"/>
          <w:lang w:eastAsia="ro-RO"/>
        </w:rPr>
      </w:pPr>
    </w:p>
    <w:p w14:paraId="2C87D9D4" w14:textId="77777777" w:rsidR="00844472" w:rsidRPr="00F7081B" w:rsidRDefault="00844472" w:rsidP="0084447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vertAlign w:val="superscript"/>
          <w:lang w:eastAsia="ro-RO"/>
        </w:rPr>
      </w:pPr>
    </w:p>
    <w:p w14:paraId="72BC5DF9" w14:textId="77777777" w:rsidR="00844472" w:rsidRPr="00F7081B" w:rsidRDefault="00844472" w:rsidP="00844472">
      <w:pPr>
        <w:rPr>
          <w:rFonts w:ascii="Times New Roman" w:hAnsi="Times New Roman"/>
          <w:color w:val="000000" w:themeColor="text1"/>
          <w:sz w:val="28"/>
          <w:szCs w:val="28"/>
        </w:rPr>
      </w:pPr>
    </w:p>
    <w:p w14:paraId="50D0B6ED" w14:textId="77777777" w:rsidR="004E1723" w:rsidRDefault="004E1723">
      <w:pPr>
        <w:rPr>
          <w:rFonts w:ascii="Times New Roman" w:hAnsi="Times New Roman"/>
          <w:color w:val="000000" w:themeColor="text1"/>
          <w:sz w:val="28"/>
          <w:szCs w:val="28"/>
        </w:rPr>
      </w:pPr>
    </w:p>
    <w:p w14:paraId="01626E9C" w14:textId="77777777" w:rsidR="004E1723" w:rsidRDefault="004E1723">
      <w:pPr>
        <w:rPr>
          <w:rFonts w:ascii="Times New Roman" w:hAnsi="Times New Roman"/>
          <w:color w:val="000000" w:themeColor="text1"/>
          <w:sz w:val="28"/>
          <w:szCs w:val="28"/>
        </w:rPr>
      </w:pPr>
    </w:p>
    <w:p w14:paraId="240BF7D8" w14:textId="77777777" w:rsidR="004E1723" w:rsidRDefault="004E1723">
      <w:pPr>
        <w:rPr>
          <w:rFonts w:ascii="Times New Roman" w:hAnsi="Times New Roman"/>
          <w:color w:val="000000" w:themeColor="text1"/>
          <w:sz w:val="28"/>
          <w:szCs w:val="28"/>
        </w:rPr>
      </w:pPr>
    </w:p>
    <w:p w14:paraId="6DDE7873" w14:textId="3839FF82" w:rsidR="00ED4FCB" w:rsidRPr="00F7081B" w:rsidRDefault="0025184A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F7081B">
        <w:rPr>
          <w:rFonts w:ascii="Times New Roman" w:hAnsi="Times New Roman"/>
          <w:color w:val="000000" w:themeColor="text1"/>
          <w:sz w:val="28"/>
          <w:szCs w:val="28"/>
        </w:rPr>
        <w:t>A.C./2ex.</w:t>
      </w:r>
    </w:p>
    <w:sectPr w:rsidR="00ED4FCB" w:rsidRPr="00F7081B" w:rsidSect="006207A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1C64D" w14:textId="77777777" w:rsidR="00460ABA" w:rsidRDefault="00460ABA" w:rsidP="00844472">
      <w:pPr>
        <w:spacing w:after="0" w:line="240" w:lineRule="auto"/>
      </w:pPr>
      <w:r>
        <w:separator/>
      </w:r>
    </w:p>
  </w:endnote>
  <w:endnote w:type="continuationSeparator" w:id="0">
    <w:p w14:paraId="737D7DF2" w14:textId="77777777" w:rsidR="00460ABA" w:rsidRDefault="00460ABA" w:rsidP="00844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19624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98175B" w14:textId="3171C4C2" w:rsidR="00F56148" w:rsidRDefault="00F561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F5688E" w14:textId="77777777" w:rsidR="00844472" w:rsidRDefault="008444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76EE1" w14:textId="77777777" w:rsidR="00460ABA" w:rsidRDefault="00460ABA" w:rsidP="00844472">
      <w:pPr>
        <w:spacing w:after="0" w:line="240" w:lineRule="auto"/>
      </w:pPr>
      <w:r>
        <w:separator/>
      </w:r>
    </w:p>
  </w:footnote>
  <w:footnote w:type="continuationSeparator" w:id="0">
    <w:p w14:paraId="1DBAC5FC" w14:textId="77777777" w:rsidR="00460ABA" w:rsidRDefault="00460ABA" w:rsidP="00844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B6C23"/>
    <w:multiLevelType w:val="hybridMultilevel"/>
    <w:tmpl w:val="91144BD6"/>
    <w:lvl w:ilvl="0" w:tplc="D6E47B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53C2E"/>
    <w:multiLevelType w:val="hybridMultilevel"/>
    <w:tmpl w:val="26A85534"/>
    <w:lvl w:ilvl="0" w:tplc="5D363D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0641C"/>
    <w:multiLevelType w:val="hybridMultilevel"/>
    <w:tmpl w:val="BBF42418"/>
    <w:lvl w:ilvl="0" w:tplc="700A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49284D"/>
    <w:multiLevelType w:val="hybridMultilevel"/>
    <w:tmpl w:val="3AB0F298"/>
    <w:lvl w:ilvl="0" w:tplc="4A82AE3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84002482">
    <w:abstractNumId w:val="0"/>
  </w:num>
  <w:num w:numId="2" w16cid:durableId="1377437639">
    <w:abstractNumId w:val="2"/>
  </w:num>
  <w:num w:numId="3" w16cid:durableId="1640190263">
    <w:abstractNumId w:val="3"/>
  </w:num>
  <w:num w:numId="4" w16cid:durableId="1744327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AA4"/>
    <w:rsid w:val="00001280"/>
    <w:rsid w:val="000248D7"/>
    <w:rsid w:val="000372EE"/>
    <w:rsid w:val="0005110F"/>
    <w:rsid w:val="00072C79"/>
    <w:rsid w:val="000B5B56"/>
    <w:rsid w:val="000D4BA8"/>
    <w:rsid w:val="000E146C"/>
    <w:rsid w:val="001027E7"/>
    <w:rsid w:val="001042D7"/>
    <w:rsid w:val="00122947"/>
    <w:rsid w:val="001241E9"/>
    <w:rsid w:val="00127247"/>
    <w:rsid w:val="00140146"/>
    <w:rsid w:val="001444AD"/>
    <w:rsid w:val="001607F9"/>
    <w:rsid w:val="001D2A75"/>
    <w:rsid w:val="0020130B"/>
    <w:rsid w:val="00203748"/>
    <w:rsid w:val="00216EDF"/>
    <w:rsid w:val="00225317"/>
    <w:rsid w:val="00225489"/>
    <w:rsid w:val="00227959"/>
    <w:rsid w:val="0024263F"/>
    <w:rsid w:val="0025184A"/>
    <w:rsid w:val="0026677B"/>
    <w:rsid w:val="00272F71"/>
    <w:rsid w:val="00275004"/>
    <w:rsid w:val="00294E04"/>
    <w:rsid w:val="002D454C"/>
    <w:rsid w:val="002F0F2B"/>
    <w:rsid w:val="002F17FB"/>
    <w:rsid w:val="00301361"/>
    <w:rsid w:val="003063BB"/>
    <w:rsid w:val="00313E3E"/>
    <w:rsid w:val="0033596C"/>
    <w:rsid w:val="00342E30"/>
    <w:rsid w:val="003872EC"/>
    <w:rsid w:val="003B4B4B"/>
    <w:rsid w:val="003B4D4E"/>
    <w:rsid w:val="003C1D99"/>
    <w:rsid w:val="003C57A2"/>
    <w:rsid w:val="0044213A"/>
    <w:rsid w:val="00460ABA"/>
    <w:rsid w:val="004B1BAC"/>
    <w:rsid w:val="004C11E5"/>
    <w:rsid w:val="004E1723"/>
    <w:rsid w:val="004E7AD2"/>
    <w:rsid w:val="004F694A"/>
    <w:rsid w:val="00520DE8"/>
    <w:rsid w:val="00530569"/>
    <w:rsid w:val="00582F92"/>
    <w:rsid w:val="005C1A86"/>
    <w:rsid w:val="006207A1"/>
    <w:rsid w:val="00632CCA"/>
    <w:rsid w:val="006417DA"/>
    <w:rsid w:val="00652D00"/>
    <w:rsid w:val="00653B89"/>
    <w:rsid w:val="00666DEF"/>
    <w:rsid w:val="006952BE"/>
    <w:rsid w:val="006B3485"/>
    <w:rsid w:val="006D4A4D"/>
    <w:rsid w:val="006F7981"/>
    <w:rsid w:val="00757AA4"/>
    <w:rsid w:val="00760B5A"/>
    <w:rsid w:val="007C1843"/>
    <w:rsid w:val="007F0F89"/>
    <w:rsid w:val="007F673F"/>
    <w:rsid w:val="00831214"/>
    <w:rsid w:val="00831D2D"/>
    <w:rsid w:val="00844472"/>
    <w:rsid w:val="00857931"/>
    <w:rsid w:val="008956F2"/>
    <w:rsid w:val="008E5FA5"/>
    <w:rsid w:val="00903255"/>
    <w:rsid w:val="00905655"/>
    <w:rsid w:val="00914C86"/>
    <w:rsid w:val="00974703"/>
    <w:rsid w:val="009B309A"/>
    <w:rsid w:val="009D6C60"/>
    <w:rsid w:val="00A04862"/>
    <w:rsid w:val="00A1355F"/>
    <w:rsid w:val="00A52F2D"/>
    <w:rsid w:val="00A611E2"/>
    <w:rsid w:val="00A85ACC"/>
    <w:rsid w:val="00AC79EA"/>
    <w:rsid w:val="00B527A1"/>
    <w:rsid w:val="00B81B99"/>
    <w:rsid w:val="00BD221A"/>
    <w:rsid w:val="00C337CF"/>
    <w:rsid w:val="00C57A8D"/>
    <w:rsid w:val="00CB4CD6"/>
    <w:rsid w:val="00CE453F"/>
    <w:rsid w:val="00D14CCE"/>
    <w:rsid w:val="00D32F8E"/>
    <w:rsid w:val="00D34506"/>
    <w:rsid w:val="00D46613"/>
    <w:rsid w:val="00D47A51"/>
    <w:rsid w:val="00D5451B"/>
    <w:rsid w:val="00D65719"/>
    <w:rsid w:val="00D6609A"/>
    <w:rsid w:val="00D72A60"/>
    <w:rsid w:val="00D92885"/>
    <w:rsid w:val="00DA15CB"/>
    <w:rsid w:val="00DC6275"/>
    <w:rsid w:val="00DC79A9"/>
    <w:rsid w:val="00DD49C2"/>
    <w:rsid w:val="00E0781C"/>
    <w:rsid w:val="00E34D1D"/>
    <w:rsid w:val="00E40C1C"/>
    <w:rsid w:val="00E72576"/>
    <w:rsid w:val="00E8161F"/>
    <w:rsid w:val="00E86BEC"/>
    <w:rsid w:val="00ED4FCB"/>
    <w:rsid w:val="00ED5507"/>
    <w:rsid w:val="00EE1086"/>
    <w:rsid w:val="00EE7758"/>
    <w:rsid w:val="00F33F32"/>
    <w:rsid w:val="00F56148"/>
    <w:rsid w:val="00F63A2A"/>
    <w:rsid w:val="00F7081B"/>
    <w:rsid w:val="00F75C41"/>
    <w:rsid w:val="00FD45F3"/>
    <w:rsid w:val="00FD7A8E"/>
    <w:rsid w:val="00FE1BEB"/>
    <w:rsid w:val="00FF2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CC3F"/>
  <w15:docId w15:val="{CD0D62DB-2DF4-4F1C-8895-C8B161DD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A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  <w:style w:type="character" w:customStyle="1" w:styleId="Bodytext">
    <w:name w:val="Body text_"/>
    <w:link w:val="Bodytext1"/>
    <w:rsid w:val="00225317"/>
    <w:rPr>
      <w:rFonts w:eastAsia="Arial Unicode MS"/>
      <w:sz w:val="24"/>
      <w:szCs w:val="24"/>
      <w:shd w:val="clear" w:color="auto" w:fill="FFFFFF"/>
      <w:lang w:eastAsia="ro-RO"/>
    </w:rPr>
  </w:style>
  <w:style w:type="paragraph" w:customStyle="1" w:styleId="Bodytext1">
    <w:name w:val="Body text1"/>
    <w:basedOn w:val="Normal"/>
    <w:link w:val="Bodytext"/>
    <w:rsid w:val="00225317"/>
    <w:pPr>
      <w:shd w:val="clear" w:color="auto" w:fill="FFFFFF"/>
      <w:spacing w:before="180" w:after="180" w:line="240" w:lineRule="atLeast"/>
    </w:pPr>
    <w:rPr>
      <w:rFonts w:asciiTheme="minorHAnsi" w:eastAsia="Arial Unicode MS" w:hAnsiTheme="minorHAnsi" w:cstheme="minorBidi"/>
      <w:sz w:val="24"/>
      <w:szCs w:val="24"/>
      <w:lang w:eastAsia="ro-RO"/>
    </w:rPr>
  </w:style>
  <w:style w:type="paragraph" w:customStyle="1" w:styleId="BodyText3">
    <w:name w:val="Body Text3"/>
    <w:basedOn w:val="Normal"/>
    <w:rsid w:val="001027E7"/>
    <w:pPr>
      <w:widowControl w:val="0"/>
      <w:shd w:val="clear" w:color="auto" w:fill="FFFFFF"/>
      <w:spacing w:before="1440" w:after="1680" w:line="0" w:lineRule="atLeast"/>
      <w:ind w:hanging="660"/>
    </w:pPr>
    <w:rPr>
      <w:rFonts w:ascii="Segoe UI" w:eastAsia="Segoe UI" w:hAnsi="Segoe UI" w:cs="Segoe UI"/>
      <w:color w:val="000000"/>
      <w:sz w:val="21"/>
      <w:szCs w:val="21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47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47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Gratuit/gmztknju/legea-nr-350-2001-privind-amenajarea-teritoriului-si-urbanismul?pid=42337395&amp;d=2016-03-2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ge5.ro/Gratuit/gmztknju/legea-nr-350-2001-privind-amenajarea-teritoriului-si-urbanismul?pid=&amp;d=2016-03-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lege5.ro/Gratuit/gmztknju/legea-nr-350-2001-privind-amenajarea-teritoriului-si-urbanismul?pid=&amp;d=2016-03-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Roman</dc:creator>
  <cp:lastModifiedBy>Crina Ardelean</cp:lastModifiedBy>
  <cp:revision>4</cp:revision>
  <cp:lastPrinted>2023-10-20T06:43:00Z</cp:lastPrinted>
  <dcterms:created xsi:type="dcterms:W3CDTF">2023-10-20T06:08:00Z</dcterms:created>
  <dcterms:modified xsi:type="dcterms:W3CDTF">2023-10-20T06:43:00Z</dcterms:modified>
</cp:coreProperties>
</file>