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454DBCE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45347A">
        <w:rPr>
          <w:color w:val="333333"/>
        </w:rPr>
        <w:t>SC Santec SRL prin Szántai Ludovic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45347A">
        <w:rPr>
          <w:color w:val="333333"/>
        </w:rPr>
        <w:t>31281/31.05.2022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8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47D57503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3D043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33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</w:p>
    <w:p w14:paraId="7DBF38E4" w14:textId="12695D11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45347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Extindere spaţiu comercial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45347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B-dul Lucian Blaga nr.421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totală de </w:t>
      </w:r>
      <w:r w:rsidR="0045347A">
        <w:rPr>
          <w:rFonts w:ascii="Times New Roman" w:eastAsia="Times New Roman" w:hAnsi="Times New Roman"/>
          <w:sz w:val="24"/>
          <w:szCs w:val="24"/>
          <w:lang w:val="it-IT"/>
        </w:rPr>
        <w:t>1285</w:t>
      </w:r>
      <w:r w:rsidR="00072C79" w:rsidRPr="0090325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45347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184829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45347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184829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56E7CDD5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45347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ARHabitat 2015 SRL</w:t>
      </w:r>
    </w:p>
    <w:p w14:paraId="66FE1513" w14:textId="2F42A752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336BBC">
        <w:rPr>
          <w:rFonts w:ascii="Times New Roman" w:eastAsia="Times New Roman" w:hAnsi="Times New Roman"/>
          <w:color w:val="333333"/>
          <w:sz w:val="24"/>
          <w:szCs w:val="24"/>
        </w:rPr>
        <w:t>Iuoraş Violeta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6558A9B5" w:rsidR="00757AA4" w:rsidRPr="00903255" w:rsidRDefault="003D0433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Imobil</w:t>
            </w:r>
            <w:r w:rsidR="004534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intravilan conform c.f.</w:t>
            </w:r>
          </w:p>
        </w:tc>
        <w:tc>
          <w:tcPr>
            <w:tcW w:w="4070" w:type="dxa"/>
            <w:shd w:val="clear" w:color="auto" w:fill="auto"/>
          </w:tcPr>
          <w:p w14:paraId="33B2A340" w14:textId="2D2353D1" w:rsidR="00757AA4" w:rsidRPr="00903255" w:rsidRDefault="003D0433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Imobil </w:t>
            </w:r>
            <w:r w:rsidR="002D454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903255" w14:paraId="43C8F0BF" w14:textId="77777777" w:rsidTr="006765C9">
        <w:trPr>
          <w:trHeight w:val="725"/>
        </w:trPr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2A8DEFEE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45347A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de instituţii servicii</w:t>
            </w:r>
            <w:r w:rsidR="003D0433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cu funcţiuni complementare de depozitare</w:t>
            </w:r>
          </w:p>
        </w:tc>
      </w:tr>
      <w:tr w:rsidR="00757AA4" w:rsidRPr="00903255" w14:paraId="3FCDD04C" w14:textId="77777777" w:rsidTr="006765C9">
        <w:trPr>
          <w:trHeight w:val="693"/>
        </w:trPr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2BC99D92" w:rsidR="00225489" w:rsidRPr="00903255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="00336BBC">
              <w:rPr>
                <w:color w:val="333333"/>
              </w:rPr>
              <w:t>-P+1</w:t>
            </w:r>
            <w:r>
              <w:rPr>
                <w:color w:val="333333"/>
              </w:rPr>
              <w:t>,</w:t>
            </w:r>
            <w:r w:rsidR="004B394E">
              <w:rPr>
                <w:color w:val="333333"/>
              </w:rPr>
              <w:t xml:space="preserve"> Hmax </w:t>
            </w:r>
            <w:r w:rsidR="00AE54FC">
              <w:rPr>
                <w:color w:val="333333"/>
              </w:rPr>
              <w:t>12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6765C9">
        <w:trPr>
          <w:trHeight w:val="704"/>
        </w:trPr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71FCBA5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AE54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6765C9">
        <w:trPr>
          <w:trHeight w:val="699"/>
        </w:trPr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431218F3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AE54F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8</w:t>
            </w:r>
            <w:r w:rsidR="00336BB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2E6B71BE" w:rsidR="00757AA4" w:rsidRPr="00903255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260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U-02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U-04</w:t>
            </w:r>
            <w:r w:rsidR="00E635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E635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concept propus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ilustrare urbană</w:t>
            </w:r>
            <w:r w:rsidR="006765C9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8D0EEA7" w14:textId="77777777" w:rsidR="006765C9" w:rsidRPr="00903255" w:rsidRDefault="006765C9" w:rsidP="006765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U-02, U-04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concept propus, ilustrare urbană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0667EC35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AE54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B-dul Lucian Blaga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558AECA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4552266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BC1A38" w:rsidR="004C11E5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8A1B" w14:textId="77777777" w:rsidR="00D33915" w:rsidRDefault="00D33915" w:rsidP="00844472">
      <w:pPr>
        <w:spacing w:after="0" w:line="240" w:lineRule="auto"/>
      </w:pPr>
      <w:r>
        <w:separator/>
      </w:r>
    </w:p>
  </w:endnote>
  <w:endnote w:type="continuationSeparator" w:id="0">
    <w:p w14:paraId="7937846B" w14:textId="77777777" w:rsidR="00D33915" w:rsidRDefault="00D3391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7FE1" w14:textId="77777777" w:rsidR="00D33915" w:rsidRDefault="00D33915" w:rsidP="00844472">
      <w:pPr>
        <w:spacing w:after="0" w:line="240" w:lineRule="auto"/>
      </w:pPr>
      <w:r>
        <w:separator/>
      </w:r>
    </w:p>
  </w:footnote>
  <w:footnote w:type="continuationSeparator" w:id="0">
    <w:p w14:paraId="56C5319B" w14:textId="77777777" w:rsidR="00D33915" w:rsidRDefault="00D33915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1027E7"/>
    <w:rsid w:val="001042D7"/>
    <w:rsid w:val="00122947"/>
    <w:rsid w:val="00122ED7"/>
    <w:rsid w:val="001241E9"/>
    <w:rsid w:val="00127247"/>
    <w:rsid w:val="00140146"/>
    <w:rsid w:val="001607F9"/>
    <w:rsid w:val="001729B8"/>
    <w:rsid w:val="001D2A75"/>
    <w:rsid w:val="001E4FF3"/>
    <w:rsid w:val="00203748"/>
    <w:rsid w:val="00216EDF"/>
    <w:rsid w:val="00225317"/>
    <w:rsid w:val="00225489"/>
    <w:rsid w:val="0022604A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36BBC"/>
    <w:rsid w:val="00342E30"/>
    <w:rsid w:val="003872EC"/>
    <w:rsid w:val="00391C79"/>
    <w:rsid w:val="003B7DC3"/>
    <w:rsid w:val="003D0433"/>
    <w:rsid w:val="00426216"/>
    <w:rsid w:val="0044213A"/>
    <w:rsid w:val="0045347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30569"/>
    <w:rsid w:val="00535A5B"/>
    <w:rsid w:val="005C1A86"/>
    <w:rsid w:val="006207A1"/>
    <w:rsid w:val="00632CCA"/>
    <w:rsid w:val="006417DA"/>
    <w:rsid w:val="00652D00"/>
    <w:rsid w:val="00653B89"/>
    <w:rsid w:val="00662C39"/>
    <w:rsid w:val="006765C9"/>
    <w:rsid w:val="006854BC"/>
    <w:rsid w:val="006B3485"/>
    <w:rsid w:val="006C1577"/>
    <w:rsid w:val="006F7981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2F2D"/>
    <w:rsid w:val="00A611E2"/>
    <w:rsid w:val="00A85ACC"/>
    <w:rsid w:val="00A924FF"/>
    <w:rsid w:val="00AA2AEC"/>
    <w:rsid w:val="00AC79EA"/>
    <w:rsid w:val="00AE54FC"/>
    <w:rsid w:val="00B527A1"/>
    <w:rsid w:val="00B5502E"/>
    <w:rsid w:val="00B81B99"/>
    <w:rsid w:val="00BD221A"/>
    <w:rsid w:val="00C337CF"/>
    <w:rsid w:val="00C57A8D"/>
    <w:rsid w:val="00CB4CD6"/>
    <w:rsid w:val="00CE453F"/>
    <w:rsid w:val="00D14CCE"/>
    <w:rsid w:val="00D1713C"/>
    <w:rsid w:val="00D33915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6354A"/>
    <w:rsid w:val="00E72576"/>
    <w:rsid w:val="00E8161F"/>
    <w:rsid w:val="00E86BEC"/>
    <w:rsid w:val="00E87614"/>
    <w:rsid w:val="00ED4FCB"/>
    <w:rsid w:val="00ED5507"/>
    <w:rsid w:val="00EE389A"/>
    <w:rsid w:val="00EE7758"/>
    <w:rsid w:val="00F33F32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ED89-896F-42BD-A594-B0E1AB0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2021-03-19T12:47:00Z</cp:lastPrinted>
  <dcterms:created xsi:type="dcterms:W3CDTF">2022-07-21T06:09:00Z</dcterms:created>
  <dcterms:modified xsi:type="dcterms:W3CDTF">2022-07-21T07:03:00Z</dcterms:modified>
</cp:coreProperties>
</file>